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ront and back cover layout of the booklet"/>
      </w:tblPr>
      <w:tblGrid>
        <w:gridCol w:w="6192"/>
        <w:gridCol w:w="864"/>
        <w:gridCol w:w="457"/>
        <w:gridCol w:w="6599"/>
      </w:tblGrid>
      <w:tr w:rsidR="00181073" w:rsidRPr="00FC7BA3" w14:paraId="2B30E662" w14:textId="77777777" w:rsidTr="00802574">
        <w:trPr>
          <w:trHeight w:hRule="exact" w:val="10152"/>
        </w:trPr>
        <w:tc>
          <w:tcPr>
            <w:tcW w:w="6192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92"/>
            </w:tblGrid>
            <w:tr w:rsidR="00181073" w:rsidRPr="00C05659" w14:paraId="1184385E" w14:textId="77777777" w:rsidTr="00802574">
              <w:trPr>
                <w:trHeight w:val="4363"/>
              </w:trPr>
              <w:tc>
                <w:tcPr>
                  <w:tcW w:w="5000" w:type="pct"/>
                  <w:vAlign w:val="bottom"/>
                </w:tcPr>
                <w:p w14:paraId="0C0A75D7" w14:textId="55478365" w:rsidR="00181073" w:rsidRPr="00955AFB" w:rsidRDefault="00B339E3" w:rsidP="009569F3">
                  <w:pPr>
                    <w:pStyle w:val="Titre"/>
                    <w:spacing w:after="0" w:line="240" w:lineRule="auto"/>
                    <w:jc w:val="center"/>
                    <w:rPr>
                      <w:sz w:val="40"/>
                      <w:szCs w:val="40"/>
                      <w:lang w:val="en-CA"/>
                    </w:rPr>
                  </w:pPr>
                  <w:r>
                    <w:rPr>
                      <w:sz w:val="40"/>
                      <w:szCs w:val="40"/>
                      <w:lang w:val="en"/>
                    </w:rPr>
                    <w:t>National Association of Federal R</w:t>
                  </w:r>
                  <w:r w:rsidR="00D575D8">
                    <w:rPr>
                      <w:sz w:val="40"/>
                      <w:szCs w:val="40"/>
                      <w:lang w:val="en"/>
                    </w:rPr>
                    <w:t>e</w:t>
                  </w:r>
                  <w:r>
                    <w:rPr>
                      <w:sz w:val="40"/>
                      <w:szCs w:val="40"/>
                      <w:lang w:val="en"/>
                    </w:rPr>
                    <w:t>tirees</w:t>
                  </w:r>
                  <w:r w:rsidR="00181073" w:rsidRPr="008C7381">
                    <w:rPr>
                      <w:sz w:val="40"/>
                      <w:szCs w:val="40"/>
                      <w:lang w:val="en"/>
                    </w:rPr>
                    <w:t xml:space="preserve"> </w:t>
                  </w:r>
                  <w:r w:rsidR="000C41F0">
                    <w:rPr>
                      <w:sz w:val="40"/>
                      <w:szCs w:val="40"/>
                      <w:lang w:val="en"/>
                    </w:rPr>
                    <w:t xml:space="preserve">– </w:t>
                  </w:r>
                  <w:r w:rsidR="00181073" w:rsidRPr="008C7381">
                    <w:rPr>
                      <w:sz w:val="40"/>
                      <w:szCs w:val="40"/>
                      <w:lang w:val="en"/>
                    </w:rPr>
                    <w:t>Outaouais</w:t>
                  </w:r>
                  <w:r w:rsidR="000C41F0">
                    <w:rPr>
                      <w:sz w:val="40"/>
                      <w:szCs w:val="40"/>
                      <w:lang w:val="en"/>
                    </w:rPr>
                    <w:t xml:space="preserve"> Branch</w:t>
                  </w:r>
                </w:p>
                <w:p w14:paraId="02D68A2B" w14:textId="33888F43" w:rsidR="00181073" w:rsidRPr="00955AFB" w:rsidRDefault="00CC135A" w:rsidP="00802574">
                  <w:pPr>
                    <w:pStyle w:val="Titre"/>
                    <w:rPr>
                      <w:sz w:val="40"/>
                      <w:szCs w:val="40"/>
                      <w:lang w:val="en-CA"/>
                    </w:rPr>
                  </w:pPr>
                  <w:r w:rsidRPr="00004751">
                    <w:rPr>
                      <w:b/>
                      <w:bCs/>
                      <w:noProof/>
                      <w:color w:val="000000" w:themeColor="text1"/>
                      <w:sz w:val="28"/>
                      <w:szCs w:val="28"/>
                      <w:lang w:val="en"/>
                    </w:rPr>
                    <w:drawing>
                      <wp:anchor distT="0" distB="0" distL="114300" distR="114300" simplePos="0" relativeHeight="251659264" behindDoc="1" locked="0" layoutInCell="1" allowOverlap="1" wp14:anchorId="560C3983" wp14:editId="13F2E99D">
                        <wp:simplePos x="0" y="0"/>
                        <wp:positionH relativeFrom="margin">
                          <wp:posOffset>464820</wp:posOffset>
                        </wp:positionH>
                        <wp:positionV relativeFrom="margin">
                          <wp:posOffset>747395</wp:posOffset>
                        </wp:positionV>
                        <wp:extent cx="2383155" cy="1316990"/>
                        <wp:effectExtent l="0" t="0" r="0" b="0"/>
                        <wp:wrapSquare wrapText="right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 1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3155" cy="13169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16D33574" w14:textId="77777777" w:rsidR="00CC135A" w:rsidRDefault="00CC135A" w:rsidP="00802574">
                  <w:pPr>
                    <w:pStyle w:val="Titre"/>
                    <w:rPr>
                      <w:rFonts w:ascii="Arial" w:hAnsi="Arial" w:cs="Arial"/>
                      <w:i/>
                      <w:iCs/>
                      <w:color w:val="0070C0"/>
                      <w:sz w:val="22"/>
                      <w:szCs w:val="22"/>
                      <w:lang w:val="en"/>
                    </w:rPr>
                  </w:pPr>
                </w:p>
                <w:p w14:paraId="51E93446" w14:textId="77777777" w:rsidR="00CC135A" w:rsidRDefault="00CC135A" w:rsidP="00802574">
                  <w:pPr>
                    <w:pStyle w:val="Titre"/>
                    <w:rPr>
                      <w:rFonts w:ascii="Arial" w:hAnsi="Arial" w:cs="Arial"/>
                      <w:i/>
                      <w:iCs/>
                      <w:color w:val="0070C0"/>
                      <w:sz w:val="22"/>
                      <w:szCs w:val="22"/>
                      <w:lang w:val="en"/>
                    </w:rPr>
                  </w:pPr>
                </w:p>
                <w:p w14:paraId="34E7AA7A" w14:textId="77777777" w:rsidR="00CC135A" w:rsidRDefault="00CC135A" w:rsidP="00802574">
                  <w:pPr>
                    <w:pStyle w:val="Titre"/>
                    <w:rPr>
                      <w:rFonts w:ascii="Arial" w:hAnsi="Arial" w:cs="Arial"/>
                      <w:i/>
                      <w:iCs/>
                      <w:color w:val="0070C0"/>
                      <w:sz w:val="22"/>
                      <w:szCs w:val="22"/>
                      <w:lang w:val="en"/>
                    </w:rPr>
                  </w:pPr>
                </w:p>
                <w:p w14:paraId="7953F2EA" w14:textId="77777777" w:rsidR="00CC135A" w:rsidRDefault="00CC135A" w:rsidP="00802574">
                  <w:pPr>
                    <w:pStyle w:val="Titre"/>
                    <w:rPr>
                      <w:rFonts w:ascii="Arial" w:hAnsi="Arial" w:cs="Arial"/>
                      <w:i/>
                      <w:iCs/>
                      <w:color w:val="0070C0"/>
                      <w:sz w:val="22"/>
                      <w:szCs w:val="22"/>
                      <w:lang w:val="en"/>
                    </w:rPr>
                  </w:pPr>
                </w:p>
                <w:p w14:paraId="65C9F936" w14:textId="77777777" w:rsidR="00CC135A" w:rsidRDefault="00CC135A" w:rsidP="00802574">
                  <w:pPr>
                    <w:pStyle w:val="Titre"/>
                    <w:rPr>
                      <w:rFonts w:ascii="Arial" w:hAnsi="Arial" w:cs="Arial"/>
                      <w:i/>
                      <w:iCs/>
                      <w:color w:val="0070C0"/>
                      <w:sz w:val="22"/>
                      <w:szCs w:val="22"/>
                      <w:lang w:val="en"/>
                    </w:rPr>
                  </w:pPr>
                </w:p>
                <w:p w14:paraId="5F872A0B" w14:textId="77777777" w:rsidR="00CC135A" w:rsidRDefault="00CC135A" w:rsidP="00802574">
                  <w:pPr>
                    <w:pStyle w:val="Titre"/>
                    <w:rPr>
                      <w:rFonts w:ascii="Arial" w:hAnsi="Arial" w:cs="Arial"/>
                      <w:i/>
                      <w:iCs/>
                      <w:color w:val="0070C0"/>
                      <w:sz w:val="22"/>
                      <w:szCs w:val="22"/>
                      <w:lang w:val="en"/>
                    </w:rPr>
                  </w:pPr>
                </w:p>
                <w:p w14:paraId="3730A321" w14:textId="77777777" w:rsidR="00CC135A" w:rsidRDefault="00CC135A" w:rsidP="00802574">
                  <w:pPr>
                    <w:pStyle w:val="Titre"/>
                    <w:rPr>
                      <w:rFonts w:ascii="Arial" w:hAnsi="Arial" w:cs="Arial"/>
                      <w:i/>
                      <w:iCs/>
                      <w:color w:val="0070C0"/>
                      <w:sz w:val="22"/>
                      <w:szCs w:val="22"/>
                      <w:lang w:val="en"/>
                    </w:rPr>
                  </w:pPr>
                </w:p>
                <w:p w14:paraId="70B3A085" w14:textId="77777777" w:rsidR="00CC135A" w:rsidRDefault="00CC135A" w:rsidP="00802574">
                  <w:pPr>
                    <w:pStyle w:val="Titre"/>
                    <w:rPr>
                      <w:rFonts w:ascii="Arial" w:hAnsi="Arial" w:cs="Arial"/>
                      <w:i/>
                      <w:iCs/>
                      <w:color w:val="0070C0"/>
                      <w:sz w:val="22"/>
                      <w:szCs w:val="22"/>
                      <w:lang w:val="en"/>
                    </w:rPr>
                  </w:pPr>
                </w:p>
                <w:p w14:paraId="510D133C" w14:textId="77777777" w:rsidR="00CC135A" w:rsidRDefault="00CC135A" w:rsidP="00802574">
                  <w:pPr>
                    <w:pStyle w:val="Titre"/>
                    <w:rPr>
                      <w:rFonts w:ascii="Arial" w:hAnsi="Arial" w:cs="Arial"/>
                      <w:i/>
                      <w:iCs/>
                      <w:color w:val="0070C0"/>
                      <w:sz w:val="22"/>
                      <w:szCs w:val="22"/>
                      <w:lang w:val="en"/>
                    </w:rPr>
                  </w:pPr>
                </w:p>
                <w:p w14:paraId="4DC636E3" w14:textId="77777777" w:rsidR="00CC135A" w:rsidRDefault="00CC135A" w:rsidP="00CC135A">
                  <w:pPr>
                    <w:pStyle w:val="Titre"/>
                    <w:rPr>
                      <w:rFonts w:ascii="Arial" w:hAnsi="Arial" w:cs="Arial"/>
                      <w:i/>
                      <w:iCs/>
                      <w:color w:val="0070C0"/>
                      <w:sz w:val="22"/>
                      <w:szCs w:val="22"/>
                      <w:lang w:val="en"/>
                    </w:rPr>
                  </w:pPr>
                </w:p>
                <w:p w14:paraId="489DAF06" w14:textId="18ECC174" w:rsidR="00181073" w:rsidRDefault="00B601CD" w:rsidP="00CC135A">
                  <w:pPr>
                    <w:pStyle w:val="Titre"/>
                    <w:rPr>
                      <w:rFonts w:ascii="Arial" w:hAnsi="Arial" w:cs="Arial"/>
                      <w:i/>
                      <w:iCs/>
                      <w:color w:val="0070C0"/>
                      <w:sz w:val="22"/>
                      <w:szCs w:val="22"/>
                      <w:lang w:val="en"/>
                    </w:rPr>
                  </w:pPr>
                  <w:r w:rsidRPr="00B601CD">
                    <w:rPr>
                      <w:rFonts w:ascii="Arial" w:hAnsi="Arial" w:cs="Arial"/>
                      <w:i/>
                      <w:iCs/>
                      <w:color w:val="0070C0"/>
                      <w:sz w:val="22"/>
                      <w:szCs w:val="22"/>
                      <w:lang w:val="en"/>
                    </w:rPr>
                    <w:t xml:space="preserve">Promoting retirees’ financial security, </w:t>
                  </w:r>
                  <w:r w:rsidR="004330C1" w:rsidRPr="00B601CD">
                    <w:rPr>
                      <w:rFonts w:ascii="Arial" w:hAnsi="Arial" w:cs="Arial"/>
                      <w:i/>
                      <w:iCs/>
                      <w:color w:val="0070C0"/>
                      <w:sz w:val="22"/>
                      <w:szCs w:val="22"/>
                      <w:lang w:val="en"/>
                    </w:rPr>
                    <w:t>health,</w:t>
                  </w:r>
                  <w:r w:rsidRPr="00B601CD">
                    <w:rPr>
                      <w:rFonts w:ascii="Arial" w:hAnsi="Arial" w:cs="Arial"/>
                      <w:i/>
                      <w:iCs/>
                      <w:color w:val="0070C0"/>
                      <w:sz w:val="22"/>
                      <w:szCs w:val="22"/>
                      <w:lang w:val="en"/>
                    </w:rPr>
                    <w:t xml:space="preserve"> and well-being</w:t>
                  </w:r>
                  <w:r w:rsidR="00181073" w:rsidRPr="00962D6F">
                    <w:rPr>
                      <w:rFonts w:ascii="Arial" w:hAnsi="Arial" w:cs="Arial"/>
                      <w:i/>
                      <w:iCs/>
                      <w:color w:val="0070C0"/>
                      <w:sz w:val="22"/>
                      <w:szCs w:val="22"/>
                      <w:lang w:val="en"/>
                    </w:rPr>
                    <w:t>.</w:t>
                  </w:r>
                  <w:bookmarkStart w:id="0" w:name="_Toc347752181"/>
                </w:p>
                <w:p w14:paraId="4841E699" w14:textId="77777777" w:rsidR="00CC135A" w:rsidRPr="00CC135A" w:rsidRDefault="00CC135A" w:rsidP="00CC135A">
                  <w:pPr>
                    <w:pStyle w:val="Titre"/>
                    <w:rPr>
                      <w:rFonts w:ascii="Arial" w:hAnsi="Arial" w:cs="Arial"/>
                      <w:i/>
                      <w:iCs/>
                      <w:color w:val="0070C0"/>
                      <w:sz w:val="22"/>
                      <w:szCs w:val="22"/>
                      <w:lang w:val="en-CA"/>
                    </w:rPr>
                  </w:pPr>
                </w:p>
                <w:p w14:paraId="64506560" w14:textId="77777777" w:rsidR="00181073" w:rsidRPr="00955AFB" w:rsidRDefault="00181073" w:rsidP="00802574">
                  <w:pPr>
                    <w:pStyle w:val="Titre2"/>
                    <w:spacing w:before="0"/>
                    <w:rPr>
                      <w:color w:val="0070C0"/>
                      <w:lang w:val="en-CA"/>
                    </w:rPr>
                  </w:pPr>
                  <w:r w:rsidRPr="00CA444C">
                    <w:rPr>
                      <w:color w:val="0070C0"/>
                      <w:lang w:val="en"/>
                    </w:rPr>
                    <w:t xml:space="preserve">Who </w:t>
                  </w:r>
                  <w:r>
                    <w:rPr>
                      <w:color w:val="0070C0"/>
                      <w:lang w:val="en"/>
                    </w:rPr>
                    <w:t>are</w:t>
                  </w:r>
                  <w:r>
                    <w:rPr>
                      <w:lang w:val="en"/>
                    </w:rPr>
                    <w:t xml:space="preserve"> </w:t>
                  </w:r>
                  <w:r w:rsidRPr="00CA444C">
                    <w:rPr>
                      <w:color w:val="0070C0"/>
                      <w:lang w:val="en"/>
                    </w:rPr>
                    <w:t>we?</w:t>
                  </w:r>
                  <w:bookmarkEnd w:id="0"/>
                </w:p>
                <w:p w14:paraId="7B4DF8CD" w14:textId="5A4ED855" w:rsidR="00181073" w:rsidRPr="00955AFB" w:rsidRDefault="00181073" w:rsidP="00802574">
                  <w:pPr>
                    <w:pStyle w:val="Sansinterligne"/>
                    <w:spacing w:line="288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CA"/>
                    </w:rPr>
                  </w:pPr>
                  <w:r w:rsidRPr="003E23F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/>
                    </w:rPr>
                    <w:t xml:space="preserve">Founded in 1963, </w:t>
                  </w:r>
                  <w:r w:rsidR="00957CBB" w:rsidRPr="003E23F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/>
                    </w:rPr>
                    <w:t>NAFR</w:t>
                  </w:r>
                  <w:r w:rsidRPr="003E23F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/>
                    </w:rPr>
                    <w:t xml:space="preserve"> is the largest national, not-for-profit advocacy organization for serving and retired members of the federal public service, the Canadian Armed </w:t>
                  </w:r>
                  <w:r w:rsidR="00810700" w:rsidRPr="003E23F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/>
                    </w:rPr>
                    <w:t>Forces,</w:t>
                  </w:r>
                  <w:r w:rsidRPr="003E23F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/>
                    </w:rPr>
                    <w:t xml:space="preserve"> and the Royal Canadian Mounted Police, retired federally appointed judges, and their partners and survivors. </w:t>
                  </w:r>
                </w:p>
                <w:p w14:paraId="794EC402" w14:textId="77777777" w:rsidR="00181073" w:rsidRPr="00955AFB" w:rsidRDefault="00181073" w:rsidP="00802574">
                  <w:pPr>
                    <w:pStyle w:val="Sansinterligne"/>
                    <w:spacing w:line="288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CA"/>
                    </w:rPr>
                  </w:pPr>
                </w:p>
                <w:p w14:paraId="0A62F601" w14:textId="79EE1594" w:rsidR="00181073" w:rsidRPr="00955AFB" w:rsidRDefault="00181073" w:rsidP="00D36641">
                  <w:pPr>
                    <w:pStyle w:val="Sansinterligne"/>
                    <w:spacing w:line="288" w:lineRule="auto"/>
                    <w:rPr>
                      <w:sz w:val="40"/>
                      <w:szCs w:val="40"/>
                      <w:lang w:val="en-CA"/>
                    </w:rPr>
                  </w:pPr>
                  <w:r w:rsidRPr="003E23F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/>
                    </w:rPr>
                    <w:t>With its 7</w:t>
                  </w:r>
                  <w:r w:rsidR="00AB19A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/>
                    </w:rPr>
                    <w:t>6</w:t>
                  </w:r>
                  <w:r w:rsidRPr="003E23F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/>
                    </w:rPr>
                    <w:t xml:space="preserve"> </w:t>
                  </w:r>
                  <w:r w:rsidR="006050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/>
                    </w:rPr>
                    <w:t>branches</w:t>
                  </w:r>
                  <w:r w:rsidRPr="003E23F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/>
                    </w:rPr>
                    <w:t xml:space="preserve"> located across the country, </w:t>
                  </w:r>
                  <w:r w:rsidR="006050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/>
                    </w:rPr>
                    <w:t xml:space="preserve">the </w:t>
                  </w:r>
                  <w:r w:rsidR="00B02A9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/>
                    </w:rPr>
                    <w:t>A</w:t>
                  </w:r>
                  <w:r w:rsidR="006050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/>
                    </w:rPr>
                    <w:t>ssoci</w:t>
                  </w:r>
                  <w:r w:rsidR="00E756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/>
                    </w:rPr>
                    <w:t>a</w:t>
                  </w:r>
                  <w:r w:rsidR="006050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/>
                    </w:rPr>
                    <w:t>t</w:t>
                  </w:r>
                  <w:r w:rsidR="00E756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/>
                    </w:rPr>
                    <w:t>ion</w:t>
                  </w:r>
                  <w:r w:rsidRPr="003E23F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/>
                    </w:rPr>
                    <w:t xml:space="preserve"> has </w:t>
                  </w:r>
                  <w:r w:rsidR="009569F3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/>
                    </w:rPr>
                    <w:t>more than</w:t>
                  </w:r>
                  <w:r w:rsidRPr="003E23F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/>
                    </w:rPr>
                    <w:t xml:space="preserve"> 170,000 members. Its </w:t>
                  </w:r>
                  <w:r w:rsidR="00CB50E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/>
                    </w:rPr>
                    <w:t>goals</w:t>
                  </w:r>
                  <w:r w:rsidRPr="003E23F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/>
                    </w:rPr>
                    <w:t xml:space="preserve"> are to protect members' pensions and benefits and support policies that improve the lives of all Canadians in retirement. </w:t>
                  </w:r>
                  <w:r w:rsidR="00E756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/>
                    </w:rPr>
                    <w:t xml:space="preserve">The </w:t>
                  </w:r>
                  <w:r w:rsidR="00B02A9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/>
                    </w:rPr>
                    <w:t>A</w:t>
                  </w:r>
                  <w:r w:rsidR="00E756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/>
                    </w:rPr>
                    <w:t>ssociation</w:t>
                  </w:r>
                  <w:r w:rsidRPr="003E23F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/>
                    </w:rPr>
                    <w:t xml:space="preserve"> works to improve the financial security, health </w:t>
                  </w:r>
                  <w:r w:rsidR="00CA72F6" w:rsidRPr="003E23F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/>
                    </w:rPr>
                    <w:t>and well</w:t>
                  </w:r>
                  <w:r w:rsidRPr="003E23F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/>
                    </w:rPr>
                    <w:t>-being of our members and all Canadians</w:t>
                  </w:r>
                  <w:r w:rsidRPr="003E23F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 w:eastAsia="fr-CA"/>
                    </w:rPr>
                    <w:t>.</w:t>
                  </w:r>
                  <w:r w:rsidRPr="003E23F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"/>
                    </w:rPr>
                    <w:t xml:space="preserve"> </w:t>
                  </w:r>
                </w:p>
              </w:tc>
            </w:tr>
            <w:tr w:rsidR="00181073" w:rsidRPr="00C05659" w14:paraId="143404EC" w14:textId="77777777" w:rsidTr="00802574">
              <w:trPr>
                <w:trHeight w:val="3989"/>
              </w:trPr>
              <w:tc>
                <w:tcPr>
                  <w:tcW w:w="5000" w:type="pct"/>
                  <w:vAlign w:val="center"/>
                </w:tcPr>
                <w:p w14:paraId="187323E0" w14:textId="77777777" w:rsidR="00181073" w:rsidRPr="00955AFB" w:rsidRDefault="00181073" w:rsidP="00802574">
                  <w:pPr>
                    <w:pStyle w:val="Sansinterligne"/>
                    <w:jc w:val="center"/>
                    <w:rPr>
                      <w:lang w:val="en-CA"/>
                    </w:rPr>
                  </w:pPr>
                </w:p>
              </w:tc>
            </w:tr>
            <w:tr w:rsidR="00181073" w:rsidRPr="00C05659" w14:paraId="5C8349CF" w14:textId="77777777" w:rsidTr="00802574">
              <w:trPr>
                <w:trHeight w:val="1800"/>
              </w:trPr>
              <w:tc>
                <w:tcPr>
                  <w:tcW w:w="5000" w:type="pct"/>
                </w:tcPr>
                <w:p w14:paraId="2AAD7C38" w14:textId="77777777" w:rsidR="00181073" w:rsidRPr="00955AFB" w:rsidRDefault="00181073" w:rsidP="00802574">
                  <w:pPr>
                    <w:pStyle w:val="Sous-titre"/>
                    <w:rPr>
                      <w:lang w:val="en-CA"/>
                    </w:rPr>
                  </w:pPr>
                </w:p>
              </w:tc>
            </w:tr>
          </w:tbl>
          <w:p w14:paraId="33B35F65" w14:textId="77777777" w:rsidR="00181073" w:rsidRPr="00955AFB" w:rsidRDefault="00181073" w:rsidP="00802574">
            <w:pPr>
              <w:pStyle w:val="Sansinterligne"/>
              <w:rPr>
                <w:lang w:val="en-CA"/>
              </w:rPr>
            </w:pPr>
          </w:p>
        </w:tc>
        <w:tc>
          <w:tcPr>
            <w:tcW w:w="864" w:type="dxa"/>
          </w:tcPr>
          <w:p w14:paraId="035F6D54" w14:textId="77777777" w:rsidR="00181073" w:rsidRPr="00955AFB" w:rsidRDefault="00181073" w:rsidP="00802574">
            <w:pPr>
              <w:pStyle w:val="Sansinterligne"/>
              <w:rPr>
                <w:lang w:val="en-CA"/>
              </w:rPr>
            </w:pPr>
          </w:p>
        </w:tc>
        <w:tc>
          <w:tcPr>
            <w:tcW w:w="457" w:type="dxa"/>
          </w:tcPr>
          <w:p w14:paraId="7EF1D580" w14:textId="77777777" w:rsidR="00181073" w:rsidRPr="00955AFB" w:rsidRDefault="00181073" w:rsidP="00802574">
            <w:pPr>
              <w:pStyle w:val="Sansinterligne"/>
              <w:rPr>
                <w:lang w:val="en-CA"/>
              </w:rPr>
            </w:pPr>
          </w:p>
          <w:p w14:paraId="1E98933A" w14:textId="77777777" w:rsidR="00181073" w:rsidRPr="00955AFB" w:rsidRDefault="00181073" w:rsidP="00802574">
            <w:pPr>
              <w:pStyle w:val="Sansinterligne"/>
              <w:rPr>
                <w:lang w:val="en-CA"/>
              </w:rPr>
            </w:pPr>
          </w:p>
          <w:p w14:paraId="5E54D822" w14:textId="77777777" w:rsidR="00181073" w:rsidRPr="00955AFB" w:rsidRDefault="00181073" w:rsidP="00802574">
            <w:pPr>
              <w:pStyle w:val="Sansinterligne"/>
              <w:rPr>
                <w:lang w:val="en-CA"/>
              </w:rPr>
            </w:pPr>
          </w:p>
          <w:p w14:paraId="77F475CD" w14:textId="77777777" w:rsidR="00181073" w:rsidRPr="00955AFB" w:rsidRDefault="00181073" w:rsidP="00802574">
            <w:pPr>
              <w:pStyle w:val="Sansinterligne"/>
              <w:rPr>
                <w:lang w:val="en-CA"/>
              </w:rPr>
            </w:pPr>
          </w:p>
        </w:tc>
        <w:tc>
          <w:tcPr>
            <w:tcW w:w="6599" w:type="dxa"/>
          </w:tcPr>
          <w:p w14:paraId="7858376D" w14:textId="0B858DB9" w:rsidR="00181073" w:rsidRPr="00955AFB" w:rsidRDefault="00181073" w:rsidP="00802574">
            <w:pPr>
              <w:pStyle w:val="Titre1"/>
              <w:spacing w:afterLines="120" w:after="288"/>
              <w:rPr>
                <w:b/>
                <w:bCs/>
                <w:color w:val="0070C0"/>
                <w:sz w:val="28"/>
                <w:szCs w:val="28"/>
                <w:lang w:val="en-CA"/>
              </w:rPr>
            </w:pPr>
            <w:r w:rsidRPr="003200A5">
              <w:rPr>
                <w:b/>
                <w:bCs/>
                <w:color w:val="0070C0"/>
                <w:sz w:val="28"/>
                <w:szCs w:val="28"/>
                <w:lang w:val="en"/>
              </w:rPr>
              <w:t>What</w:t>
            </w:r>
            <w:r w:rsidR="00B339E3">
              <w:rPr>
                <w:b/>
                <w:bCs/>
                <w:color w:val="0070C0"/>
                <w:sz w:val="28"/>
                <w:szCs w:val="28"/>
                <w:lang w:val="en"/>
              </w:rPr>
              <w:t xml:space="preserve"> </w:t>
            </w:r>
            <w:r>
              <w:rPr>
                <w:b/>
                <w:bCs/>
                <w:color w:val="0070C0"/>
                <w:sz w:val="28"/>
                <w:szCs w:val="28"/>
                <w:lang w:val="en"/>
              </w:rPr>
              <w:t xml:space="preserve">are </w:t>
            </w:r>
            <w:r w:rsidR="00810700">
              <w:rPr>
                <w:b/>
                <w:bCs/>
                <w:color w:val="0070C0"/>
                <w:sz w:val="28"/>
                <w:szCs w:val="28"/>
                <w:lang w:val="en"/>
              </w:rPr>
              <w:t>NAFR</w:t>
            </w:r>
            <w:r>
              <w:rPr>
                <w:b/>
                <w:bCs/>
                <w:color w:val="0070C0"/>
                <w:sz w:val="28"/>
                <w:szCs w:val="28"/>
                <w:lang w:val="en"/>
              </w:rPr>
              <w:t xml:space="preserve"> priorities</w:t>
            </w:r>
            <w:r w:rsidRPr="003200A5">
              <w:rPr>
                <w:b/>
                <w:bCs/>
                <w:color w:val="0070C0"/>
                <w:sz w:val="28"/>
                <w:szCs w:val="28"/>
                <w:lang w:val="en"/>
              </w:rPr>
              <w:t>?</w:t>
            </w:r>
          </w:p>
          <w:p w14:paraId="6B533779" w14:textId="76D932E3" w:rsidR="00181073" w:rsidRPr="00955AFB" w:rsidRDefault="00D36641" w:rsidP="00E143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</w:pPr>
            <w:r w:rsidRPr="0052282E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NAFR </w:t>
            </w:r>
            <w:r w:rsidR="00B334F1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promotes</w:t>
            </w:r>
            <w:r w:rsidR="00181073" w:rsidRPr="0052282E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:</w:t>
            </w:r>
          </w:p>
          <w:p w14:paraId="728405EE" w14:textId="77777777" w:rsidR="00181073" w:rsidRPr="0052282E" w:rsidRDefault="00181073" w:rsidP="00E14370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 w:rsidRPr="0052282E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Better retirement income security policies</w:t>
            </w:r>
          </w:p>
          <w:p w14:paraId="4DE467BB" w14:textId="06115A11" w:rsidR="00181073" w:rsidRPr="0052282E" w:rsidRDefault="00181073" w:rsidP="00E14370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 w:rsidRPr="0052282E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A comprehensive national </w:t>
            </w:r>
            <w:r w:rsidR="00810700" w:rsidRPr="0052282E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seniors’</w:t>
            </w:r>
            <w:r w:rsidRPr="0052282E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strategy</w:t>
            </w:r>
          </w:p>
          <w:p w14:paraId="4E6C5CE8" w14:textId="43F35C71" w:rsidR="00181073" w:rsidRPr="00955AFB" w:rsidRDefault="00181073" w:rsidP="00E14370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</w:pPr>
            <w:r w:rsidRPr="0052282E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A Strategic </w:t>
            </w:r>
            <w:r w:rsidR="00B334F1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f</w:t>
            </w:r>
            <w:r w:rsidRPr="0052282E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ramework to </w:t>
            </w:r>
            <w:r w:rsidR="00B334F1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i</w:t>
            </w:r>
            <w:r w:rsidRPr="0052282E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mprove </w:t>
            </w:r>
            <w:r w:rsidR="00B334F1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outcomes</w:t>
            </w:r>
            <w:r w:rsidRPr="0052282E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for </w:t>
            </w:r>
            <w:r w:rsidR="004330C1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v</w:t>
            </w:r>
            <w:r w:rsidR="004330C1" w:rsidRPr="0052282E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eterans</w:t>
            </w:r>
          </w:p>
          <w:p w14:paraId="2E35004E" w14:textId="705054D2" w:rsidR="00181073" w:rsidRPr="0052282E" w:rsidRDefault="00181073" w:rsidP="00E14370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 w:rsidRPr="0052282E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Universal pharmacare</w:t>
            </w:r>
          </w:p>
          <w:p w14:paraId="425989E0" w14:textId="77777777" w:rsidR="00181073" w:rsidRDefault="00181073" w:rsidP="00802574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lang w:val="fr-CA"/>
              </w:rPr>
            </w:pPr>
          </w:p>
          <w:p w14:paraId="000B328B" w14:textId="7E18FB2F" w:rsidR="00181073" w:rsidRPr="00955AFB" w:rsidRDefault="00181073" w:rsidP="00802574">
            <w:pPr>
              <w:pStyle w:val="Titre1"/>
              <w:spacing w:afterLines="120" w:after="288"/>
              <w:rPr>
                <w:b/>
                <w:bCs/>
                <w:color w:val="0070C0"/>
                <w:sz w:val="28"/>
                <w:szCs w:val="28"/>
                <w:lang w:val="en-CA"/>
              </w:rPr>
            </w:pPr>
            <w:r w:rsidRPr="003E23FA">
              <w:rPr>
                <w:b/>
                <w:bCs/>
                <w:color w:val="0070C0"/>
                <w:sz w:val="28"/>
                <w:szCs w:val="28"/>
                <w:lang w:val="en"/>
              </w:rPr>
              <w:t xml:space="preserve">What has </w:t>
            </w:r>
            <w:r w:rsidR="00810700" w:rsidRPr="00955AFB">
              <w:rPr>
                <w:b/>
                <w:bCs/>
                <w:color w:val="0070C0"/>
                <w:sz w:val="28"/>
                <w:szCs w:val="28"/>
                <w:lang w:val="en"/>
              </w:rPr>
              <w:t>NAFR done</w:t>
            </w:r>
            <w:r w:rsidRPr="00955AFB">
              <w:rPr>
                <w:b/>
                <w:bCs/>
                <w:color w:val="0070C0"/>
                <w:sz w:val="28"/>
                <w:szCs w:val="28"/>
                <w:lang w:val="en"/>
              </w:rPr>
              <w:t xml:space="preserve"> since</w:t>
            </w:r>
            <w:r w:rsidRPr="003E23FA">
              <w:rPr>
                <w:b/>
                <w:bCs/>
                <w:color w:val="0070C0"/>
                <w:sz w:val="28"/>
                <w:szCs w:val="28"/>
                <w:lang w:val="en"/>
              </w:rPr>
              <w:t xml:space="preserve"> its founding?</w:t>
            </w:r>
          </w:p>
          <w:p w14:paraId="489E9BA5" w14:textId="0AF4B1E4" w:rsidR="00181073" w:rsidRPr="00955AFB" w:rsidRDefault="00181073" w:rsidP="00802574">
            <w:pPr>
              <w:spacing w:afterLines="120" w:after="288" w:line="240" w:lineRule="auto"/>
              <w:rPr>
                <w:rFonts w:ascii="Arial" w:eastAsia="Calibri" w:hAnsi="Arial" w:cs="Arial"/>
                <w:color w:val="auto"/>
                <w:sz w:val="24"/>
                <w:szCs w:val="24"/>
                <w:lang w:val="en-CA" w:eastAsia="en-US"/>
              </w:rPr>
            </w:pPr>
            <w:r w:rsidRPr="00FB0DB8">
              <w:rPr>
                <w:rFonts w:ascii="Arial" w:hAnsi="Arial" w:cs="Arial"/>
                <w:color w:val="auto"/>
                <w:sz w:val="24"/>
                <w:szCs w:val="24"/>
                <w:lang w:val="en" w:eastAsia="en-US"/>
              </w:rPr>
              <w:t xml:space="preserve">Thanks to your support, </w:t>
            </w:r>
            <w:r w:rsidR="007967D5">
              <w:rPr>
                <w:rFonts w:ascii="Arial" w:hAnsi="Arial" w:cs="Arial"/>
                <w:color w:val="auto"/>
                <w:sz w:val="24"/>
                <w:szCs w:val="24"/>
                <w:lang w:val="en" w:eastAsia="en-US"/>
              </w:rPr>
              <w:t xml:space="preserve">our interventions have resulted in several </w:t>
            </w:r>
            <w:r w:rsidR="004330C1">
              <w:rPr>
                <w:rFonts w:ascii="Arial" w:hAnsi="Arial" w:cs="Arial"/>
                <w:color w:val="auto"/>
                <w:sz w:val="24"/>
                <w:szCs w:val="24"/>
                <w:lang w:val="en" w:eastAsia="en-US"/>
              </w:rPr>
              <w:t>successes:</w:t>
            </w:r>
          </w:p>
          <w:p w14:paraId="07C5D5AC" w14:textId="38119355" w:rsidR="00181073" w:rsidRPr="00955AFB" w:rsidRDefault="00181073" w:rsidP="00181073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Arial" w:eastAsia="Times New Roman" w:hAnsi="Arial" w:cs="Arial"/>
                <w:color w:val="2B2B2B"/>
                <w:sz w:val="24"/>
                <w:szCs w:val="24"/>
                <w:lang w:val="en-CA" w:eastAsia="fr-CA"/>
              </w:rPr>
            </w:pPr>
            <w:r w:rsidRPr="00171B4F">
              <w:rPr>
                <w:rFonts w:ascii="Arial" w:hAnsi="Arial" w:cs="Arial"/>
                <w:b/>
                <w:bCs/>
                <w:color w:val="2B2B2B"/>
                <w:sz w:val="24"/>
                <w:szCs w:val="24"/>
                <w:lang w:val="en" w:eastAsia="fr-CA"/>
              </w:rPr>
              <w:t>1973</w:t>
            </w:r>
            <w:r w:rsidRPr="00171B4F">
              <w:rPr>
                <w:rFonts w:ascii="Arial" w:hAnsi="Arial" w:cs="Arial"/>
                <w:color w:val="2B2B2B"/>
                <w:sz w:val="24"/>
                <w:szCs w:val="24"/>
                <w:lang w:val="en" w:eastAsia="fr-CA"/>
              </w:rPr>
              <w:t xml:space="preserve"> –</w:t>
            </w:r>
            <w:r w:rsidR="00B02A9C">
              <w:rPr>
                <w:rFonts w:ascii="Arial" w:hAnsi="Arial" w:cs="Arial"/>
                <w:color w:val="2B2B2B"/>
                <w:sz w:val="24"/>
                <w:szCs w:val="24"/>
                <w:lang w:val="en" w:eastAsia="fr-CA"/>
              </w:rPr>
              <w:t>C</w:t>
            </w:r>
            <w:r w:rsidRPr="00171B4F">
              <w:rPr>
                <w:rFonts w:ascii="Arial" w:hAnsi="Arial" w:cs="Arial"/>
                <w:color w:val="2B2B2B"/>
                <w:sz w:val="24"/>
                <w:szCs w:val="24"/>
                <w:lang w:val="en" w:eastAsia="fr-CA"/>
              </w:rPr>
              <w:t xml:space="preserve">onstant lobbying by the Association </w:t>
            </w:r>
            <w:r w:rsidR="00B02A9C">
              <w:rPr>
                <w:rFonts w:ascii="Arial" w:hAnsi="Arial" w:cs="Arial"/>
                <w:color w:val="2B2B2B"/>
                <w:sz w:val="24"/>
                <w:szCs w:val="24"/>
                <w:lang w:val="en" w:eastAsia="fr-CA"/>
              </w:rPr>
              <w:t>resulted</w:t>
            </w:r>
            <w:r w:rsidRPr="00171B4F">
              <w:rPr>
                <w:rFonts w:ascii="Arial" w:hAnsi="Arial" w:cs="Arial"/>
                <w:color w:val="2B2B2B"/>
                <w:sz w:val="24"/>
                <w:szCs w:val="24"/>
                <w:lang w:val="en" w:eastAsia="fr-CA"/>
              </w:rPr>
              <w:t xml:space="preserve"> in the passage of legislation </w:t>
            </w:r>
            <w:r w:rsidR="00B02A9C">
              <w:rPr>
                <w:rFonts w:ascii="Arial" w:hAnsi="Arial" w:cs="Arial"/>
                <w:color w:val="2B2B2B"/>
                <w:sz w:val="24"/>
                <w:szCs w:val="24"/>
                <w:lang w:val="en" w:eastAsia="fr-CA"/>
              </w:rPr>
              <w:t xml:space="preserve">providing for </w:t>
            </w:r>
            <w:r w:rsidRPr="00171B4F">
              <w:rPr>
                <w:rFonts w:ascii="Arial" w:hAnsi="Arial" w:cs="Arial"/>
                <w:color w:val="2B2B2B"/>
                <w:sz w:val="24"/>
                <w:szCs w:val="24"/>
                <w:lang w:val="en" w:eastAsia="fr-CA"/>
              </w:rPr>
              <w:t>full indexation of pensions.</w:t>
            </w:r>
          </w:p>
          <w:p w14:paraId="4BA2E899" w14:textId="77777777" w:rsidR="00181073" w:rsidRPr="00955AFB" w:rsidRDefault="00181073" w:rsidP="00181073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357" w:hanging="357"/>
              <w:rPr>
                <w:rFonts w:ascii="Arial" w:eastAsia="Times New Roman" w:hAnsi="Arial" w:cs="Arial"/>
                <w:color w:val="2B2B2B"/>
                <w:sz w:val="24"/>
                <w:szCs w:val="24"/>
                <w:lang w:val="en-CA" w:eastAsia="fr-CA"/>
              </w:rPr>
            </w:pPr>
            <w:r w:rsidRPr="00171B4F">
              <w:rPr>
                <w:rFonts w:ascii="Arial" w:hAnsi="Arial" w:cs="Arial"/>
                <w:b/>
                <w:bCs/>
                <w:color w:val="2B2B2B"/>
                <w:sz w:val="24"/>
                <w:szCs w:val="24"/>
                <w:lang w:val="en" w:eastAsia="fr-CA"/>
              </w:rPr>
              <w:t>1994</w:t>
            </w:r>
            <w:r w:rsidRPr="00171B4F">
              <w:rPr>
                <w:rFonts w:ascii="Arial" w:hAnsi="Arial" w:cs="Arial"/>
                <w:color w:val="2B2B2B"/>
                <w:sz w:val="24"/>
                <w:szCs w:val="24"/>
                <w:lang w:val="en" w:eastAsia="fr-CA"/>
              </w:rPr>
              <w:t xml:space="preserve"> – The Association spearheaded the formation of the Seniors Coalition for Social Justice, which aims to ensure that any changes to seniors' income security programs are thoroughly reviewed.</w:t>
            </w:r>
          </w:p>
          <w:p w14:paraId="43C20980" w14:textId="3F01CAF7" w:rsidR="00181073" w:rsidRPr="00955AFB" w:rsidRDefault="00181073" w:rsidP="00181073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357" w:hanging="357"/>
              <w:rPr>
                <w:rFonts w:ascii="Arial" w:eastAsia="Times New Roman" w:hAnsi="Arial" w:cs="Arial"/>
                <w:color w:val="2B2B2B"/>
                <w:sz w:val="24"/>
                <w:szCs w:val="24"/>
                <w:lang w:val="en-CA" w:eastAsia="fr-CA"/>
              </w:rPr>
            </w:pPr>
            <w:r w:rsidRPr="00171B4F">
              <w:rPr>
                <w:rFonts w:ascii="Arial" w:hAnsi="Arial" w:cs="Arial"/>
                <w:b/>
                <w:bCs/>
                <w:color w:val="2B2B2B"/>
                <w:sz w:val="24"/>
                <w:szCs w:val="24"/>
                <w:lang w:val="en" w:eastAsia="fr-CA"/>
              </w:rPr>
              <w:t>2001</w:t>
            </w:r>
            <w:r w:rsidRPr="00171B4F">
              <w:rPr>
                <w:rFonts w:ascii="Arial" w:hAnsi="Arial" w:cs="Arial"/>
                <w:color w:val="2B2B2B"/>
                <w:sz w:val="24"/>
                <w:szCs w:val="24"/>
                <w:lang w:val="en" w:eastAsia="fr-CA"/>
              </w:rPr>
              <w:t xml:space="preserve"> – The Association's advocacy initiatives </w:t>
            </w:r>
            <w:r w:rsidR="00B02A9C">
              <w:rPr>
                <w:rFonts w:ascii="Arial" w:hAnsi="Arial" w:cs="Arial"/>
                <w:color w:val="2B2B2B"/>
                <w:sz w:val="24"/>
                <w:szCs w:val="24"/>
                <w:lang w:val="en" w:eastAsia="fr-CA"/>
              </w:rPr>
              <w:t>led</w:t>
            </w:r>
            <w:r w:rsidRPr="00171B4F">
              <w:rPr>
                <w:rFonts w:ascii="Arial" w:hAnsi="Arial" w:cs="Arial"/>
                <w:color w:val="2B2B2B"/>
                <w:sz w:val="24"/>
                <w:szCs w:val="24"/>
                <w:lang w:val="en" w:eastAsia="fr-CA"/>
              </w:rPr>
              <w:t xml:space="preserve"> to the creation of the Pensioners' Dental Services Plan (PDSP</w:t>
            </w:r>
            <w:r w:rsidR="004330C1" w:rsidRPr="00171B4F">
              <w:rPr>
                <w:rFonts w:ascii="Arial" w:hAnsi="Arial" w:cs="Arial"/>
                <w:color w:val="2B2B2B"/>
                <w:sz w:val="24"/>
                <w:szCs w:val="24"/>
                <w:lang w:val="en" w:eastAsia="fr-CA"/>
              </w:rPr>
              <w:t>);</w:t>
            </w:r>
            <w:r w:rsidRPr="00171B4F">
              <w:rPr>
                <w:rFonts w:ascii="Arial" w:hAnsi="Arial" w:cs="Arial"/>
                <w:color w:val="2B2B2B"/>
                <w:sz w:val="24"/>
                <w:szCs w:val="24"/>
                <w:lang w:val="en" w:eastAsia="fr-CA"/>
              </w:rPr>
              <w:t xml:space="preserve"> a dental plan </w:t>
            </w:r>
            <w:r w:rsidR="00B02A9C">
              <w:rPr>
                <w:rFonts w:ascii="Arial" w:hAnsi="Arial" w:cs="Arial"/>
                <w:color w:val="2B2B2B"/>
                <w:sz w:val="24"/>
                <w:szCs w:val="24"/>
                <w:lang w:val="en" w:eastAsia="fr-CA"/>
              </w:rPr>
              <w:t xml:space="preserve">provided to </w:t>
            </w:r>
            <w:r w:rsidRPr="00171B4F">
              <w:rPr>
                <w:rFonts w:ascii="Arial" w:hAnsi="Arial" w:cs="Arial"/>
                <w:color w:val="2B2B2B"/>
                <w:sz w:val="24"/>
                <w:szCs w:val="24"/>
                <w:lang w:val="en" w:eastAsia="fr-CA"/>
              </w:rPr>
              <w:t>all federal retirees.</w:t>
            </w:r>
          </w:p>
          <w:p w14:paraId="05F35E20" w14:textId="01ABD3D8" w:rsidR="00181073" w:rsidRPr="00955AFB" w:rsidRDefault="00181073" w:rsidP="00181073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357" w:hanging="357"/>
              <w:rPr>
                <w:rFonts w:ascii="Arial" w:eastAsia="Times New Roman" w:hAnsi="Arial" w:cs="Arial"/>
                <w:color w:val="2B2B2B"/>
                <w:sz w:val="24"/>
                <w:szCs w:val="24"/>
                <w:lang w:val="en-CA" w:eastAsia="fr-CA"/>
              </w:rPr>
            </w:pPr>
            <w:r w:rsidRPr="00171B4F">
              <w:rPr>
                <w:rFonts w:ascii="Arial" w:hAnsi="Arial" w:cs="Arial"/>
                <w:b/>
                <w:bCs/>
                <w:color w:val="2B2B2B"/>
                <w:sz w:val="24"/>
                <w:szCs w:val="24"/>
                <w:lang w:val="en" w:eastAsia="fr-CA"/>
              </w:rPr>
              <w:t>2018</w:t>
            </w:r>
            <w:r w:rsidRPr="00171B4F">
              <w:rPr>
                <w:rFonts w:ascii="Arial" w:hAnsi="Arial" w:cs="Arial"/>
                <w:color w:val="2B2B2B"/>
                <w:sz w:val="24"/>
                <w:szCs w:val="24"/>
                <w:lang w:val="en" w:eastAsia="fr-CA"/>
              </w:rPr>
              <w:t xml:space="preserve"> – After </w:t>
            </w:r>
            <w:r w:rsidR="00CD5CA4">
              <w:rPr>
                <w:rFonts w:ascii="Arial" w:hAnsi="Arial" w:cs="Arial"/>
                <w:color w:val="2B2B2B"/>
                <w:sz w:val="24"/>
                <w:szCs w:val="24"/>
                <w:lang w:val="en" w:eastAsia="fr-CA"/>
              </w:rPr>
              <w:t xml:space="preserve">several </w:t>
            </w:r>
            <w:r w:rsidRPr="00171B4F">
              <w:rPr>
                <w:rFonts w:ascii="Arial" w:hAnsi="Arial" w:cs="Arial"/>
                <w:color w:val="2B2B2B"/>
                <w:sz w:val="24"/>
                <w:szCs w:val="24"/>
                <w:lang w:val="en" w:eastAsia="fr-CA"/>
              </w:rPr>
              <w:t xml:space="preserve">years of advocating for a dedicated seniors' voice in the federal government, the Association </w:t>
            </w:r>
            <w:r w:rsidR="00F940D4">
              <w:rPr>
                <w:rFonts w:ascii="Arial" w:hAnsi="Arial" w:cs="Arial"/>
                <w:color w:val="2B2B2B"/>
                <w:sz w:val="24"/>
                <w:szCs w:val="24"/>
                <w:lang w:val="en" w:eastAsia="fr-CA"/>
              </w:rPr>
              <w:t>was ple</w:t>
            </w:r>
            <w:r w:rsidR="008223BE">
              <w:rPr>
                <w:rFonts w:ascii="Arial" w:hAnsi="Arial" w:cs="Arial"/>
                <w:color w:val="2B2B2B"/>
                <w:sz w:val="24"/>
                <w:szCs w:val="24"/>
                <w:lang w:val="en" w:eastAsia="fr-CA"/>
              </w:rPr>
              <w:t>ased to see</w:t>
            </w:r>
            <w:r w:rsidRPr="00171B4F">
              <w:rPr>
                <w:rFonts w:ascii="Arial" w:hAnsi="Arial" w:cs="Arial"/>
                <w:color w:val="2B2B2B"/>
                <w:sz w:val="24"/>
                <w:szCs w:val="24"/>
                <w:lang w:val="en" w:eastAsia="fr-CA"/>
              </w:rPr>
              <w:t xml:space="preserve"> the creation of a new cabinet role: that of Minister of Seniors.</w:t>
            </w:r>
          </w:p>
          <w:p w14:paraId="646EB74E" w14:textId="4C678B86" w:rsidR="00181073" w:rsidRPr="00786045" w:rsidRDefault="00181073" w:rsidP="00181073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357" w:hanging="357"/>
              <w:rPr>
                <w:rFonts w:ascii="Arial" w:eastAsia="Times New Roman" w:hAnsi="Arial" w:cs="Arial"/>
                <w:color w:val="2B2B2B"/>
                <w:sz w:val="24"/>
                <w:szCs w:val="24"/>
                <w:lang w:val="en-CA" w:eastAsia="fr-CA"/>
              </w:rPr>
            </w:pPr>
            <w:r w:rsidRPr="00171B4F">
              <w:rPr>
                <w:rFonts w:ascii="Arial" w:hAnsi="Arial" w:cs="Arial"/>
                <w:b/>
                <w:bCs/>
                <w:color w:val="2B2B2B"/>
                <w:sz w:val="24"/>
                <w:szCs w:val="24"/>
                <w:lang w:val="en" w:eastAsia="fr-CA"/>
              </w:rPr>
              <w:t>2022</w:t>
            </w:r>
            <w:r w:rsidRPr="00171B4F">
              <w:rPr>
                <w:rFonts w:ascii="Arial" w:hAnsi="Arial" w:cs="Arial"/>
                <w:color w:val="2B2B2B"/>
                <w:sz w:val="24"/>
                <w:szCs w:val="24"/>
                <w:lang w:val="en" w:eastAsia="fr-CA"/>
              </w:rPr>
              <w:t xml:space="preserve"> – The Association's hard work at the bargaining table pa</w:t>
            </w:r>
            <w:r w:rsidR="00B334F1">
              <w:rPr>
                <w:rFonts w:ascii="Arial" w:hAnsi="Arial" w:cs="Arial"/>
                <w:color w:val="2B2B2B"/>
                <w:sz w:val="24"/>
                <w:szCs w:val="24"/>
                <w:lang w:val="en" w:eastAsia="fr-CA"/>
              </w:rPr>
              <w:t>id</w:t>
            </w:r>
            <w:r w:rsidRPr="00171B4F">
              <w:rPr>
                <w:rFonts w:ascii="Arial" w:hAnsi="Arial" w:cs="Arial"/>
                <w:color w:val="2B2B2B"/>
                <w:sz w:val="24"/>
                <w:szCs w:val="24"/>
                <w:lang w:val="en" w:eastAsia="fr-CA"/>
              </w:rPr>
              <w:t xml:space="preserve"> off, and Treasury Board approve</w:t>
            </w:r>
            <w:r w:rsidR="00B334F1">
              <w:rPr>
                <w:rFonts w:ascii="Arial" w:hAnsi="Arial" w:cs="Arial"/>
                <w:color w:val="2B2B2B"/>
                <w:sz w:val="24"/>
                <w:szCs w:val="24"/>
                <w:lang w:val="en" w:eastAsia="fr-CA"/>
              </w:rPr>
              <w:t>d</w:t>
            </w:r>
            <w:r w:rsidRPr="00171B4F">
              <w:rPr>
                <w:rFonts w:ascii="Arial" w:hAnsi="Arial" w:cs="Arial"/>
                <w:color w:val="2B2B2B"/>
                <w:sz w:val="24"/>
                <w:szCs w:val="24"/>
                <w:lang w:val="en" w:eastAsia="fr-CA"/>
              </w:rPr>
              <w:t xml:space="preserve"> the proposed PSHCP renewal agreement, which benefits all federal </w:t>
            </w:r>
            <w:r w:rsidR="009D30DC" w:rsidRPr="00171B4F">
              <w:rPr>
                <w:rFonts w:ascii="Arial" w:hAnsi="Arial" w:cs="Arial"/>
                <w:color w:val="2B2B2B"/>
                <w:sz w:val="24"/>
                <w:szCs w:val="24"/>
                <w:lang w:val="en" w:eastAsia="fr-CA"/>
              </w:rPr>
              <w:t>retirees</w:t>
            </w:r>
            <w:r w:rsidRPr="00171B4F">
              <w:rPr>
                <w:rFonts w:ascii="Arial" w:hAnsi="Arial" w:cs="Arial"/>
                <w:color w:val="2B2B2B"/>
                <w:sz w:val="24"/>
                <w:szCs w:val="24"/>
                <w:lang w:val="en" w:eastAsia="fr-CA"/>
              </w:rPr>
              <w:t>.</w:t>
            </w:r>
          </w:p>
          <w:p w14:paraId="3DF61CEF" w14:textId="77777777" w:rsidR="00786045" w:rsidRPr="00955AFB" w:rsidRDefault="00786045" w:rsidP="00786045">
            <w:pPr>
              <w:shd w:val="clear" w:color="auto" w:fill="FFFFFF"/>
              <w:spacing w:after="0" w:line="240" w:lineRule="auto"/>
              <w:ind w:left="357"/>
              <w:rPr>
                <w:rFonts w:ascii="Arial" w:eastAsia="Times New Roman" w:hAnsi="Arial" w:cs="Arial"/>
                <w:color w:val="2B2B2B"/>
                <w:sz w:val="24"/>
                <w:szCs w:val="24"/>
                <w:lang w:val="en-CA" w:eastAsia="fr-CA"/>
              </w:rPr>
            </w:pPr>
          </w:p>
          <w:p w14:paraId="067B28B2" w14:textId="77777777" w:rsidR="00181073" w:rsidRPr="00955AFB" w:rsidRDefault="00181073" w:rsidP="00802574">
            <w:pPr>
              <w:spacing w:after="0" w:line="240" w:lineRule="auto"/>
              <w:rPr>
                <w:rFonts w:ascii="Arial" w:eastAsia="Calibri" w:hAnsi="Arial" w:cs="Arial"/>
                <w:color w:val="auto"/>
                <w:sz w:val="24"/>
                <w:szCs w:val="24"/>
                <w:lang w:val="en-CA" w:eastAsia="en-US"/>
              </w:rPr>
            </w:pPr>
          </w:p>
          <w:p w14:paraId="3DD4E3B8" w14:textId="77777777" w:rsidR="00181073" w:rsidRPr="00955AFB" w:rsidRDefault="00181073" w:rsidP="00802574">
            <w:pPr>
              <w:rPr>
                <w:lang w:val="en-CA"/>
              </w:rPr>
            </w:pPr>
          </w:p>
        </w:tc>
      </w:tr>
    </w:tbl>
    <w:p w14:paraId="0E02FD98" w14:textId="77777777" w:rsidR="00181073" w:rsidRPr="00955AFB" w:rsidRDefault="00181073" w:rsidP="00181073">
      <w:pPr>
        <w:pStyle w:val="Sansinterligne"/>
        <w:rPr>
          <w:lang w:val="en-C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of 2 pages of inner booklet"/>
      </w:tblPr>
      <w:tblGrid>
        <w:gridCol w:w="6240"/>
        <w:gridCol w:w="564"/>
        <w:gridCol w:w="115"/>
        <w:gridCol w:w="7193"/>
      </w:tblGrid>
      <w:tr w:rsidR="00181073" w:rsidRPr="006C1729" w14:paraId="418AF3AA" w14:textId="77777777" w:rsidTr="00396731">
        <w:trPr>
          <w:trHeight w:hRule="exact" w:val="9792"/>
        </w:trPr>
        <w:tc>
          <w:tcPr>
            <w:tcW w:w="6240" w:type="dxa"/>
          </w:tcPr>
          <w:p w14:paraId="23C76858" w14:textId="28204ACD" w:rsidR="00181073" w:rsidRPr="00B334F1" w:rsidRDefault="00181073" w:rsidP="00802574">
            <w:pPr>
              <w:pStyle w:val="Titre1"/>
              <w:spacing w:afterLines="120" w:after="288" w:line="288" w:lineRule="auto"/>
              <w:rPr>
                <w:b/>
                <w:bCs/>
                <w:color w:val="0070C0"/>
                <w:sz w:val="28"/>
                <w:szCs w:val="28"/>
              </w:rPr>
            </w:pPr>
            <w:r w:rsidRPr="005F580E">
              <w:rPr>
                <w:b/>
                <w:bCs/>
                <w:color w:val="0070C0"/>
                <w:sz w:val="28"/>
                <w:szCs w:val="28"/>
                <w:lang w:val="en"/>
              </w:rPr>
              <w:lastRenderedPageBreak/>
              <w:t xml:space="preserve">Why join </w:t>
            </w:r>
            <w:r w:rsidR="004F20B8">
              <w:rPr>
                <w:b/>
                <w:bCs/>
                <w:color w:val="0070C0"/>
                <w:sz w:val="28"/>
                <w:szCs w:val="28"/>
                <w:lang w:val="en"/>
              </w:rPr>
              <w:t>NAFR</w:t>
            </w:r>
            <w:r w:rsidRPr="005F580E">
              <w:rPr>
                <w:b/>
                <w:bCs/>
                <w:color w:val="0070C0"/>
                <w:sz w:val="28"/>
                <w:szCs w:val="28"/>
                <w:lang w:val="en"/>
              </w:rPr>
              <w:t xml:space="preserve"> </w:t>
            </w:r>
            <w:r>
              <w:rPr>
                <w:b/>
                <w:bCs/>
                <w:color w:val="0070C0"/>
                <w:sz w:val="28"/>
                <w:szCs w:val="28"/>
                <w:lang w:val="en"/>
              </w:rPr>
              <w:t>Outaouais?</w:t>
            </w:r>
          </w:p>
          <w:p w14:paraId="32D7E2DB" w14:textId="2D265E68" w:rsidR="00181073" w:rsidRDefault="00C74901" w:rsidP="00521300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</w:pPr>
            <w:r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>NAFR</w:t>
            </w:r>
            <w:r w:rsidR="00181073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 Outaouais is the association</w:t>
            </w:r>
            <w:r w:rsidR="007B3408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 branch</w:t>
            </w:r>
            <w:r w:rsidR="00181073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 that </w:t>
            </w:r>
            <w:r w:rsidR="00D16C2E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has </w:t>
            </w:r>
            <w:r w:rsidR="00181073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>represent</w:t>
            </w:r>
            <w:r w:rsidR="00D16C2E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>ed</w:t>
            </w:r>
            <w:r w:rsidR="00181073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 your interests as federal retirees in the region since 1992. Following the adoption of the Canadian </w:t>
            </w:r>
            <w:r w:rsidR="00E67D2C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>Non-Profit Organization Act (NPO)</w:t>
            </w:r>
            <w:r w:rsidR="00181073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 in </w:t>
            </w:r>
            <w:r w:rsidR="009969E5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2011, </w:t>
            </w:r>
            <w:r w:rsidR="00521300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the </w:t>
            </w:r>
            <w:r w:rsidR="00935F9A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>branch</w:t>
            </w:r>
            <w:r w:rsidR="00181073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r w:rsidR="00521300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>joined the</w:t>
            </w:r>
            <w:r w:rsidR="00181073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 national</w:t>
            </w:r>
            <w:r w:rsidR="00935F9A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 NAFR body</w:t>
            </w:r>
            <w:r w:rsidR="00181073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 in </w:t>
            </w:r>
            <w:r w:rsidR="00521300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>2016 to</w:t>
            </w:r>
            <w:r w:rsidR="00181073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r w:rsidR="00095568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>comply with</w:t>
            </w:r>
            <w:r w:rsidR="00181073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 the </w:t>
            </w:r>
            <w:r w:rsidR="00095568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>requirements</w:t>
            </w:r>
            <w:r w:rsidR="00181073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r w:rsidR="00095568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>of</w:t>
            </w:r>
            <w:r w:rsidR="00181073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 NPOs. With </w:t>
            </w:r>
            <w:r w:rsidR="00521300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over </w:t>
            </w:r>
            <w:r w:rsidR="00181073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>1</w:t>
            </w:r>
            <w:r w:rsidR="00E14370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>1</w:t>
            </w:r>
            <w:r w:rsidR="00181073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>,</w:t>
            </w:r>
            <w:r w:rsidR="005F6C33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>300</w:t>
            </w:r>
            <w:r w:rsidR="00181073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 members</w:t>
            </w:r>
            <w:r w:rsidR="00E14370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 (and still growing)</w:t>
            </w:r>
            <w:r w:rsidR="00181073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, </w:t>
            </w:r>
            <w:r w:rsidR="006F53A4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>the branch</w:t>
            </w:r>
            <w:r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r w:rsidR="00181073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is your voice </w:t>
            </w:r>
            <w:r w:rsidR="006F53A4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to national levels </w:t>
            </w:r>
            <w:r w:rsidR="00E67D2C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>and local</w:t>
            </w:r>
            <w:r w:rsidR="00181073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 elected </w:t>
            </w:r>
            <w:r w:rsidR="009A766E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>officials and</w:t>
            </w:r>
            <w:r w:rsidR="00181073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 works in partnership with other organizations representing seniors in the region to voice your concerns. </w:t>
            </w:r>
            <w:r w:rsidR="00014ABB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>NAFR</w:t>
            </w:r>
            <w:r w:rsidR="00181073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 Outaouais can refer you to </w:t>
            </w:r>
            <w:r w:rsidR="004A0CE1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>expert practitioners</w:t>
            </w:r>
            <w:r w:rsidR="00181073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r w:rsidR="004A0CE1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>about</w:t>
            </w:r>
            <w:r w:rsidR="00181073" w:rsidRPr="00E67D2C">
              <w:rPr>
                <w:rFonts w:ascii="Arial" w:hAnsi="Arial" w:cs="Arial"/>
                <w:color w:val="000000" w:themeColor="text1"/>
                <w:sz w:val="24"/>
                <w:szCs w:val="24"/>
                <w:lang w:val="en"/>
              </w:rPr>
              <w:t xml:space="preserve"> your rights as federal retirees. </w:t>
            </w:r>
          </w:p>
          <w:p w14:paraId="0D6B5442" w14:textId="77777777" w:rsidR="00014ABB" w:rsidRPr="00955AFB" w:rsidRDefault="00014ABB" w:rsidP="00521300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val="en-CA"/>
              </w:rPr>
            </w:pPr>
          </w:p>
          <w:p w14:paraId="1F26AAA7" w14:textId="1642A21B" w:rsidR="00181073" w:rsidRPr="00955AFB" w:rsidRDefault="00181073" w:rsidP="00802574">
            <w:pPr>
              <w:rPr>
                <w:sz w:val="28"/>
                <w:szCs w:val="28"/>
                <w:lang w:val="en-CA"/>
              </w:rPr>
            </w:pPr>
            <w:r w:rsidRPr="00DC3B7F">
              <w:rPr>
                <w:b/>
                <w:bCs/>
                <w:color w:val="0070C0"/>
                <w:sz w:val="28"/>
                <w:szCs w:val="28"/>
                <w:lang w:val="en"/>
              </w:rPr>
              <w:t xml:space="preserve">Who can </w:t>
            </w:r>
            <w:r w:rsidR="00BA2D05">
              <w:rPr>
                <w:b/>
                <w:bCs/>
                <w:color w:val="0070C0"/>
                <w:sz w:val="28"/>
                <w:szCs w:val="28"/>
                <w:lang w:val="en"/>
              </w:rPr>
              <w:t>join</w:t>
            </w:r>
            <w:r w:rsidRPr="00DC3B7F">
              <w:rPr>
                <w:b/>
                <w:bCs/>
                <w:color w:val="0070C0"/>
                <w:sz w:val="28"/>
                <w:szCs w:val="28"/>
                <w:lang w:val="en"/>
              </w:rPr>
              <w:t xml:space="preserve"> </w:t>
            </w:r>
            <w:r w:rsidR="004F20B8">
              <w:rPr>
                <w:b/>
                <w:bCs/>
                <w:color w:val="0070C0"/>
                <w:sz w:val="28"/>
                <w:szCs w:val="28"/>
                <w:lang w:val="en"/>
              </w:rPr>
              <w:t>NAFR</w:t>
            </w:r>
            <w:r w:rsidRPr="00DC3B7F">
              <w:rPr>
                <w:b/>
                <w:bCs/>
                <w:color w:val="0070C0"/>
                <w:sz w:val="28"/>
                <w:szCs w:val="28"/>
                <w:lang w:val="en"/>
              </w:rPr>
              <w:t xml:space="preserve"> Outaouais?</w:t>
            </w:r>
          </w:p>
          <w:p w14:paraId="296D79E6" w14:textId="3E97D656" w:rsidR="00181073" w:rsidRPr="00BA2D05" w:rsidRDefault="00181073" w:rsidP="00802574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BA2D05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>Federal retirees from the public service, the Canadian Forces, the</w:t>
            </w:r>
            <w:r w:rsidRPr="00BA2D05">
              <w:rPr>
                <w:rFonts w:ascii="Arial" w:hAnsi="Arial" w:cs="Arial"/>
                <w:lang w:val="en"/>
              </w:rPr>
              <w:t xml:space="preserve"> </w:t>
            </w:r>
            <w:r w:rsidRPr="00BA2D05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 xml:space="preserve">RCMP, federally appointed public servants and court judges and their surviving spouses. Future retirees from these organizations can also join </w:t>
            </w:r>
            <w:r w:rsidR="00BA2D05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>NAFR</w:t>
            </w:r>
            <w:r w:rsidRPr="00BA2D05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 xml:space="preserve"> Outaouais</w:t>
            </w:r>
            <w:r w:rsidRPr="00BA2D05">
              <w:rPr>
                <w:rFonts w:ascii="Arial" w:hAnsi="Arial" w:cs="Arial"/>
                <w:sz w:val="24"/>
                <w:szCs w:val="24"/>
                <w:lang w:val="en"/>
              </w:rPr>
              <w:t xml:space="preserve">. </w:t>
            </w:r>
          </w:p>
          <w:p w14:paraId="67EA2CFE" w14:textId="63D7707B" w:rsidR="00181073" w:rsidRPr="00955AFB" w:rsidRDefault="00181073" w:rsidP="00802574">
            <w:pPr>
              <w:widowControl w:val="0"/>
              <w:spacing w:line="276" w:lineRule="auto"/>
              <w:rPr>
                <w:rFonts w:cs="Arial"/>
                <w:b/>
                <w:bCs/>
                <w:color w:val="0070C0"/>
                <w:sz w:val="28"/>
                <w:szCs w:val="28"/>
                <w:lang w:val="en-CA"/>
              </w:rPr>
            </w:pPr>
            <w:r w:rsidRPr="00DC3B7F">
              <w:rPr>
                <w:b/>
                <w:bCs/>
                <w:color w:val="0070C0"/>
                <w:sz w:val="28"/>
                <w:szCs w:val="28"/>
                <w:lang w:val="en"/>
              </w:rPr>
              <w:t xml:space="preserve">How much does </w:t>
            </w:r>
            <w:r w:rsidR="004F20B8">
              <w:rPr>
                <w:b/>
                <w:bCs/>
                <w:color w:val="0070C0"/>
                <w:sz w:val="28"/>
                <w:szCs w:val="28"/>
                <w:lang w:val="en"/>
              </w:rPr>
              <w:t>NAFR</w:t>
            </w:r>
            <w:r w:rsidRPr="00DC3B7F">
              <w:rPr>
                <w:b/>
                <w:bCs/>
                <w:color w:val="0070C0"/>
                <w:sz w:val="28"/>
                <w:szCs w:val="28"/>
                <w:lang w:val="en"/>
              </w:rPr>
              <w:t xml:space="preserve"> Outaouais membership cost? </w:t>
            </w:r>
          </w:p>
          <w:p w14:paraId="1DCCEE35" w14:textId="77777777" w:rsidR="00181073" w:rsidRPr="00955AFB" w:rsidRDefault="00181073" w:rsidP="00802574">
            <w:pPr>
              <w:widowControl w:val="0"/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val="en-CA"/>
              </w:rPr>
            </w:pPr>
            <w:r w:rsidRPr="00863E6B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 xml:space="preserve">Simple membership: </w:t>
            </w:r>
          </w:p>
          <w:p w14:paraId="59DB2A3D" w14:textId="6946670A" w:rsidR="00181073" w:rsidRPr="00955AFB" w:rsidRDefault="00181073" w:rsidP="00802574">
            <w:pPr>
              <w:widowControl w:val="0"/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val="en-CA"/>
              </w:rPr>
            </w:pPr>
            <w:r w:rsidRPr="00863E6B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>$4.</w:t>
            </w:r>
            <w:r w:rsidR="002A0456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>90</w:t>
            </w:r>
            <w:r w:rsidRPr="00863E6B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>/month</w:t>
            </w:r>
            <w:r w:rsidR="00A667EF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>*</w:t>
            </w:r>
            <w:r w:rsidRPr="00863E6B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 xml:space="preserve"> or $5</w:t>
            </w:r>
            <w:r w:rsidR="002A0456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>8</w:t>
            </w:r>
            <w:r w:rsidR="00A4574D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>.</w:t>
            </w:r>
            <w:r w:rsidR="002A0456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>80</w:t>
            </w:r>
            <w:r w:rsidR="00D07654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>/year</w:t>
            </w:r>
          </w:p>
          <w:p w14:paraId="47F04ED6" w14:textId="77777777" w:rsidR="00181073" w:rsidRPr="00955AFB" w:rsidRDefault="00181073" w:rsidP="00802574">
            <w:pPr>
              <w:widowControl w:val="0"/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val="en-CA"/>
              </w:rPr>
            </w:pPr>
            <w:r w:rsidRPr="00863E6B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 xml:space="preserve">Dual membership: </w:t>
            </w:r>
          </w:p>
          <w:p w14:paraId="690D3810" w14:textId="3B8D69A5" w:rsidR="00181073" w:rsidRPr="00955AFB" w:rsidRDefault="00181073" w:rsidP="00802574">
            <w:pPr>
              <w:widowControl w:val="0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  <w:lang w:val="en-CA"/>
              </w:rPr>
            </w:pPr>
            <w:r w:rsidRPr="00863E6B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>$</w:t>
            </w:r>
            <w:r w:rsidR="00A4574D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>6.</w:t>
            </w:r>
            <w:r w:rsidR="002A0456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>37</w:t>
            </w:r>
            <w:r w:rsidRPr="00863E6B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>/month</w:t>
            </w:r>
            <w:r w:rsidR="00A667EF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>*</w:t>
            </w:r>
            <w:r w:rsidRPr="00863E6B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 xml:space="preserve"> or $</w:t>
            </w:r>
            <w:r w:rsidR="00CE16A9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>7</w:t>
            </w:r>
            <w:r w:rsidR="002A0456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>6</w:t>
            </w:r>
            <w:r w:rsidR="00CE16A9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>.</w:t>
            </w:r>
            <w:r w:rsidR="002A0456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>44</w:t>
            </w:r>
            <w:r w:rsidR="00D07654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>/year</w:t>
            </w:r>
          </w:p>
          <w:p w14:paraId="3B2CB33A" w14:textId="2CCE1E38" w:rsidR="00181073" w:rsidRPr="00955AFB" w:rsidRDefault="00181073" w:rsidP="00802574">
            <w:pPr>
              <w:widowControl w:val="0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  <w:lang w:val="en-CA"/>
              </w:rPr>
            </w:pPr>
            <w:r w:rsidRPr="00863E6B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>*</w:t>
            </w:r>
            <w:r w:rsidR="006F05F3" w:rsidRPr="00863E6B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 xml:space="preserve"> </w:t>
            </w:r>
            <w:r w:rsidR="00503DCE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>S</w:t>
            </w:r>
            <w:r w:rsidRPr="00863E6B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>ource deductions</w:t>
            </w:r>
            <w:r w:rsidR="00503DCE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 xml:space="preserve"> recommended</w:t>
            </w:r>
          </w:p>
          <w:p w14:paraId="3CE483C0" w14:textId="77777777" w:rsidR="00181073" w:rsidRPr="00955AFB" w:rsidRDefault="00181073" w:rsidP="00802574">
            <w:pPr>
              <w:spacing w:after="0" w:line="240" w:lineRule="auto"/>
              <w:rPr>
                <w:rFonts w:ascii="Arial" w:eastAsia="Calibri" w:hAnsi="Arial" w:cs="Arial"/>
                <w:i/>
                <w:iCs/>
                <w:color w:val="auto"/>
                <w:szCs w:val="24"/>
                <w:lang w:val="en-CA" w:eastAsia="en-US"/>
              </w:rPr>
            </w:pPr>
          </w:p>
          <w:tbl>
            <w:tblPr>
              <w:tblW w:w="0" w:type="auto"/>
              <w:tblCellMar>
                <w:left w:w="0" w:type="dxa"/>
                <w:right w:w="144" w:type="dxa"/>
              </w:tblCellMar>
              <w:tblLook w:val="04A0" w:firstRow="1" w:lastRow="0" w:firstColumn="1" w:lastColumn="0" w:noHBand="0" w:noVBand="1"/>
              <w:tblDescription w:val="Photo with description of the item"/>
            </w:tblPr>
            <w:tblGrid>
              <w:gridCol w:w="4032"/>
            </w:tblGrid>
            <w:tr w:rsidR="00181073" w:rsidRPr="00C05659" w14:paraId="64DEF47A" w14:textId="77777777" w:rsidTr="00802574">
              <w:tc>
                <w:tcPr>
                  <w:tcW w:w="4032" w:type="dxa"/>
                </w:tcPr>
                <w:p w14:paraId="259F21C3" w14:textId="77777777" w:rsidR="00181073" w:rsidRPr="00955AFB" w:rsidRDefault="00181073" w:rsidP="00802574">
                  <w:pPr>
                    <w:widowControl w:val="0"/>
                    <w:spacing w:line="276" w:lineRule="auto"/>
                    <w:rPr>
                      <w:lang w:val="en-CA"/>
                    </w:rPr>
                  </w:pPr>
                </w:p>
              </w:tc>
            </w:tr>
          </w:tbl>
          <w:p w14:paraId="5855E6D4" w14:textId="77777777" w:rsidR="00181073" w:rsidRPr="00955AFB" w:rsidRDefault="00181073" w:rsidP="00802574">
            <w:pPr>
              <w:rPr>
                <w:lang w:val="en-CA"/>
              </w:rPr>
            </w:pPr>
          </w:p>
          <w:p w14:paraId="72852C2D" w14:textId="77777777" w:rsidR="00181073" w:rsidRPr="00955AFB" w:rsidRDefault="00181073" w:rsidP="00802574">
            <w:pPr>
              <w:rPr>
                <w:lang w:val="en-CA"/>
              </w:rPr>
            </w:pPr>
          </w:p>
        </w:tc>
        <w:tc>
          <w:tcPr>
            <w:tcW w:w="564" w:type="dxa"/>
          </w:tcPr>
          <w:p w14:paraId="79FCC064" w14:textId="77777777" w:rsidR="00181073" w:rsidRPr="00955AFB" w:rsidRDefault="00181073" w:rsidP="00802574">
            <w:pPr>
              <w:pStyle w:val="Sansinterligne"/>
              <w:rPr>
                <w:lang w:val="en-CA"/>
              </w:rPr>
            </w:pPr>
          </w:p>
        </w:tc>
        <w:tc>
          <w:tcPr>
            <w:tcW w:w="115" w:type="dxa"/>
          </w:tcPr>
          <w:p w14:paraId="706DBAE1" w14:textId="77777777" w:rsidR="00181073" w:rsidRPr="00955AFB" w:rsidRDefault="00181073" w:rsidP="00802574">
            <w:pPr>
              <w:pStyle w:val="Sansinterligne"/>
              <w:rPr>
                <w:lang w:val="en-CA"/>
              </w:rPr>
            </w:pPr>
          </w:p>
        </w:tc>
        <w:tc>
          <w:tcPr>
            <w:tcW w:w="7193" w:type="dxa"/>
          </w:tcPr>
          <w:p w14:paraId="3CA74200" w14:textId="0D02F4EE" w:rsidR="00181073" w:rsidRPr="00BA2D05" w:rsidRDefault="00181073" w:rsidP="00802574">
            <w:pPr>
              <w:widowControl w:val="0"/>
              <w:spacing w:afterLines="120" w:after="288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n-CA"/>
              </w:rPr>
            </w:pPr>
            <w:r w:rsidRPr="00BA2D05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n"/>
              </w:rPr>
              <w:t xml:space="preserve">Other advantages of joining </w:t>
            </w:r>
            <w:r w:rsidR="004F20B8" w:rsidRPr="00BA2D05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n"/>
              </w:rPr>
              <w:t>NAFR</w:t>
            </w:r>
            <w:r w:rsidRPr="00BA2D05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n"/>
              </w:rPr>
              <w:t xml:space="preserve"> Outaouais?</w:t>
            </w:r>
          </w:p>
          <w:p w14:paraId="779BC201" w14:textId="77777777" w:rsidR="00181073" w:rsidRPr="00BA2D05" w:rsidRDefault="00181073" w:rsidP="00802574">
            <w:pPr>
              <w:pStyle w:val="Titre2"/>
              <w:spacing w:before="0" w:after="0"/>
              <w:rPr>
                <w:rFonts w:ascii="Arial" w:hAnsi="Arial" w:cs="Arial"/>
                <w:color w:val="auto"/>
                <w:sz w:val="24"/>
                <w:szCs w:val="24"/>
                <w:lang w:val="fr-CA"/>
              </w:rPr>
            </w:pPr>
            <w:r w:rsidRPr="00BA2D05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>Preferred Partner Program</w:t>
            </w:r>
          </w:p>
          <w:tbl>
            <w:tblPr>
              <w:tblW w:w="0" w:type="auto"/>
              <w:tblCellMar>
                <w:left w:w="0" w:type="dxa"/>
                <w:right w:w="144" w:type="dxa"/>
              </w:tblCellMar>
              <w:tblLook w:val="04A0" w:firstRow="1" w:lastRow="0" w:firstColumn="1" w:lastColumn="0" w:noHBand="0" w:noVBand="1"/>
              <w:tblDescription w:val="Photo with description of the item"/>
            </w:tblPr>
            <w:tblGrid>
              <w:gridCol w:w="5972"/>
              <w:gridCol w:w="220"/>
            </w:tblGrid>
            <w:tr w:rsidR="00181073" w:rsidRPr="00BA2D05" w14:paraId="5D9F8867" w14:textId="77777777" w:rsidTr="00802574">
              <w:trPr>
                <w:trHeight w:val="1629"/>
              </w:trPr>
              <w:tc>
                <w:tcPr>
                  <w:tcW w:w="5972" w:type="dxa"/>
                </w:tcPr>
                <w:p w14:paraId="058629B5" w14:textId="5262DE7F" w:rsidR="00181073" w:rsidRPr="00F44BB1" w:rsidRDefault="00503DCE" w:rsidP="00F44BB1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 w:rsidRPr="00BA2D05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>NAFR</w:t>
                  </w:r>
                  <w:r w:rsidR="00181073" w:rsidRPr="00BA2D05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 xml:space="preserve"> Outaouais membership offers you savings on a range of </w:t>
                  </w:r>
                  <w:r w:rsidR="00BA2D05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>products and services</w:t>
                  </w:r>
                  <w:r w:rsidR="00181073" w:rsidRPr="00BA2D05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 xml:space="preserve"> </w:t>
                  </w:r>
                  <w:r w:rsidR="00BA2D05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>with</w:t>
                  </w:r>
                  <w:r w:rsidR="00181073" w:rsidRPr="00BA2D05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 xml:space="preserve"> its </w:t>
                  </w:r>
                  <w:hyperlink r:id="rId11" w:history="1">
                    <w:r w:rsidR="00181073" w:rsidRPr="00836F59">
                      <w:rPr>
                        <w:rStyle w:val="Lienhypertexte"/>
                        <w:rFonts w:ascii="Arial" w:hAnsi="Arial" w:cs="Arial"/>
                        <w:sz w:val="24"/>
                        <w:szCs w:val="24"/>
                        <w:lang w:val="en"/>
                      </w:rPr>
                      <w:t>national preferred partners</w:t>
                    </w:r>
                  </w:hyperlink>
                  <w:r w:rsidR="00BA2D05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>,</w:t>
                  </w:r>
                  <w:r w:rsidR="00181073" w:rsidRPr="00BA2D05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 xml:space="preserve"> and other </w:t>
                  </w:r>
                  <w:r w:rsidR="00763EAE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>local</w:t>
                  </w:r>
                  <w:r w:rsidR="00181073" w:rsidRPr="00BA2D05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 xml:space="preserve"> discount programs. Consult the list on the </w:t>
                  </w:r>
                  <w:r w:rsidR="00B1583B" w:rsidRPr="00BA2D05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>NAFR</w:t>
                  </w:r>
                  <w:r w:rsidR="00181073" w:rsidRPr="00BA2D05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 xml:space="preserve"> website under our</w:t>
                  </w:r>
                  <w:r w:rsidR="00A5599F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 xml:space="preserve"> branch</w:t>
                  </w:r>
                  <w:r w:rsidR="00181073" w:rsidRPr="00BA2D05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 xml:space="preserve"> </w:t>
                  </w:r>
                  <w:r w:rsidR="00352D4D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>home page under “</w:t>
                  </w:r>
                  <w:r w:rsidR="00F44BB1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>Local Preferred Partners”</w:t>
                  </w:r>
                  <w:r w:rsidR="00E4515B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>.</w:t>
                  </w:r>
                </w:p>
              </w:tc>
              <w:tc>
                <w:tcPr>
                  <w:tcW w:w="220" w:type="dxa"/>
                </w:tcPr>
                <w:p w14:paraId="06FAC68B" w14:textId="77777777" w:rsidR="00181073" w:rsidRPr="00BA2D05" w:rsidRDefault="00181073" w:rsidP="0080257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</w:p>
              </w:tc>
            </w:tr>
          </w:tbl>
          <w:p w14:paraId="4C40C350" w14:textId="77777777" w:rsidR="00181073" w:rsidRPr="00BA2D05" w:rsidRDefault="00181073" w:rsidP="00802574">
            <w:pPr>
              <w:pStyle w:val="Titre2"/>
              <w:spacing w:before="0" w:after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B91C37B" w14:textId="77777777" w:rsidR="00181073" w:rsidRPr="00BA2D05" w:rsidRDefault="00181073" w:rsidP="00802574">
            <w:pPr>
              <w:pStyle w:val="Titre2"/>
              <w:spacing w:before="0"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A2D05">
              <w:rPr>
                <w:rFonts w:ascii="Arial" w:hAnsi="Arial" w:cs="Arial"/>
                <w:color w:val="auto"/>
                <w:sz w:val="24"/>
                <w:szCs w:val="24"/>
                <w:lang w:val="en"/>
              </w:rPr>
              <w:t>Monthly newsletter</w:t>
            </w:r>
          </w:p>
          <w:tbl>
            <w:tblPr>
              <w:tblW w:w="7193" w:type="dxa"/>
              <w:tblCellMar>
                <w:left w:w="0" w:type="dxa"/>
                <w:right w:w="144" w:type="dxa"/>
              </w:tblCellMar>
              <w:tblLook w:val="04A0" w:firstRow="1" w:lastRow="0" w:firstColumn="1" w:lastColumn="0" w:noHBand="0" w:noVBand="1"/>
              <w:tblDescription w:val="Photo with description of the item"/>
            </w:tblPr>
            <w:tblGrid>
              <w:gridCol w:w="7193"/>
            </w:tblGrid>
            <w:tr w:rsidR="00181073" w:rsidRPr="00BA2D05" w14:paraId="20B500A1" w14:textId="77777777" w:rsidTr="00802574">
              <w:trPr>
                <w:trHeight w:val="6275"/>
              </w:trPr>
              <w:tc>
                <w:tcPr>
                  <w:tcW w:w="7193" w:type="dxa"/>
                </w:tcPr>
                <w:p w14:paraId="2A29C2E8" w14:textId="0A96CDF6" w:rsidR="00181073" w:rsidRPr="00290DF9" w:rsidRDefault="00181073" w:rsidP="00802574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color w:val="auto"/>
                      <w:sz w:val="24"/>
                      <w:szCs w:val="24"/>
                      <w:lang w:val="en-CA"/>
                    </w:rPr>
                  </w:pPr>
                  <w:r w:rsidRPr="00BA2D05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 xml:space="preserve">We offer </w:t>
                  </w:r>
                  <w:r w:rsidR="00EC6A96" w:rsidRPr="00BA2D05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>periodically</w:t>
                  </w:r>
                  <w:r w:rsidR="00290DF9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 xml:space="preserve"> </w:t>
                  </w:r>
                  <w:r w:rsidR="002D3FA4" w:rsidRPr="002D3FA4">
                    <w:rPr>
                      <w:rFonts w:ascii="Arial" w:hAnsi="Arial" w:cs="Arial"/>
                      <w:i/>
                      <w:iCs/>
                      <w:color w:val="auto"/>
                      <w:sz w:val="24"/>
                      <w:szCs w:val="24"/>
                      <w:lang w:val="en"/>
                    </w:rPr>
                    <w:t>The Latest</w:t>
                  </w:r>
                  <w:r w:rsidR="00290DF9" w:rsidRPr="002D3FA4">
                    <w:rPr>
                      <w:rFonts w:ascii="Arial" w:hAnsi="Arial" w:cs="Arial"/>
                      <w:i/>
                      <w:iCs/>
                      <w:color w:val="auto"/>
                      <w:sz w:val="24"/>
                      <w:szCs w:val="24"/>
                      <w:lang w:val="en"/>
                    </w:rPr>
                    <w:t xml:space="preserve"> News from </w:t>
                  </w:r>
                  <w:r w:rsidR="002D3FA4" w:rsidRPr="002D3FA4">
                    <w:rPr>
                      <w:rFonts w:ascii="Arial" w:hAnsi="Arial" w:cs="Arial"/>
                      <w:i/>
                      <w:iCs/>
                      <w:color w:val="auto"/>
                      <w:sz w:val="24"/>
                      <w:szCs w:val="24"/>
                      <w:lang w:val="en"/>
                    </w:rPr>
                    <w:t>the</w:t>
                  </w:r>
                  <w:r w:rsidR="00290DF9" w:rsidRPr="002D3FA4">
                    <w:rPr>
                      <w:rFonts w:ascii="Arial" w:hAnsi="Arial" w:cs="Arial"/>
                      <w:i/>
                      <w:iCs/>
                      <w:color w:val="auto"/>
                      <w:sz w:val="24"/>
                      <w:szCs w:val="24"/>
                      <w:lang w:val="en"/>
                    </w:rPr>
                    <w:t xml:space="preserve"> Branch</w:t>
                  </w:r>
                  <w:r w:rsidR="00290DF9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 xml:space="preserve"> bulletin </w:t>
                  </w:r>
                  <w:r w:rsidRPr="00BA2D05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 xml:space="preserve">that informs you about the </w:t>
                  </w:r>
                  <w:r w:rsidR="00A5599F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>branch’s</w:t>
                  </w:r>
                  <w:r w:rsidRPr="00BA2D05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 xml:space="preserve"> events and activitie</w:t>
                  </w:r>
                  <w:r w:rsidR="00290DF9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>s.</w:t>
                  </w:r>
                </w:p>
                <w:p w14:paraId="1F271341" w14:textId="77777777" w:rsidR="00181073" w:rsidRPr="00BA2D05" w:rsidRDefault="00181073" w:rsidP="00802574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b/>
                      <w:bCs/>
                      <w:color w:val="92D050"/>
                      <w:sz w:val="24"/>
                      <w:szCs w:val="24"/>
                      <w:lang w:val="en-CA"/>
                    </w:rPr>
                  </w:pPr>
                </w:p>
                <w:p w14:paraId="391A5757" w14:textId="65278178" w:rsidR="00181073" w:rsidRPr="00D511C5" w:rsidRDefault="00D511C5" w:rsidP="00802574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b/>
                      <w:bCs/>
                      <w:color w:val="auto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24"/>
                      <w:szCs w:val="24"/>
                      <w:lang w:val="en-CA"/>
                    </w:rPr>
                    <w:t xml:space="preserve">Webinars </w:t>
                  </w:r>
                </w:p>
                <w:p w14:paraId="42957D52" w14:textId="639F00A0" w:rsidR="00181073" w:rsidRPr="00BA2D05" w:rsidRDefault="00181073" w:rsidP="00802574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color w:val="auto"/>
                      <w:sz w:val="24"/>
                      <w:szCs w:val="24"/>
                      <w:lang w:val="en-CA"/>
                    </w:rPr>
                  </w:pPr>
                  <w:r w:rsidRPr="00BA2D05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 xml:space="preserve">Expert speakers will inform you </w:t>
                  </w:r>
                  <w:r w:rsidR="00BA2D05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>about</w:t>
                  </w:r>
                  <w:r w:rsidRPr="00BA2D05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 xml:space="preserve"> various topics. </w:t>
                  </w:r>
                </w:p>
                <w:p w14:paraId="7BF58F06" w14:textId="1604A1F6" w:rsidR="00181073" w:rsidRPr="001B394F" w:rsidRDefault="001B394F" w:rsidP="00802574">
                  <w:pPr>
                    <w:widowControl w:val="0"/>
                    <w:spacing w:after="0" w:line="276" w:lineRule="auto"/>
                    <w:rPr>
                      <w:rStyle w:val="Lienhypertexte"/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"/>
                    </w:rPr>
                    <w:fldChar w:fldCharType="begin"/>
                  </w:r>
                  <w:r w:rsidR="00396731">
                    <w:rPr>
                      <w:rFonts w:ascii="Arial" w:hAnsi="Arial" w:cs="Arial"/>
                      <w:sz w:val="24"/>
                      <w:szCs w:val="24"/>
                      <w:lang w:val="en"/>
                    </w:rPr>
                    <w:instrText>HYPERLINK "https://www.federalretirees.ca/branch/outaouais/videoconferences/"</w:instrTex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"/>
                    </w:rPr>
                    <w:fldChar w:fldCharType="separate"/>
                  </w:r>
                  <w:r w:rsidR="0059558B">
                    <w:rPr>
                      <w:rStyle w:val="Lienhypertexte"/>
                      <w:rFonts w:ascii="Arial" w:hAnsi="Arial" w:cs="Arial"/>
                      <w:sz w:val="24"/>
                      <w:szCs w:val="24"/>
                      <w:lang w:val="en"/>
                    </w:rPr>
                    <w:t>Webinars - F</w:t>
                  </w:r>
                  <w:r w:rsidR="00181073" w:rsidRPr="001B394F">
                    <w:rPr>
                      <w:rStyle w:val="Lienhypertexte"/>
                      <w:rFonts w:ascii="Arial" w:hAnsi="Arial" w:cs="Arial"/>
                      <w:sz w:val="24"/>
                      <w:szCs w:val="24"/>
                      <w:lang w:val="en"/>
                    </w:rPr>
                    <w:t>ederal Retirees</w:t>
                  </w:r>
                </w:p>
                <w:p w14:paraId="167CCA06" w14:textId="4D9E978E" w:rsidR="00181073" w:rsidRPr="00BA2D05" w:rsidRDefault="001B394F" w:rsidP="00802574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b/>
                      <w:bCs/>
                      <w:color w:val="auto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"/>
                    </w:rPr>
                    <w:fldChar w:fldCharType="end"/>
                  </w:r>
                </w:p>
                <w:p w14:paraId="4C5F10EF" w14:textId="77777777" w:rsidR="00181073" w:rsidRPr="00BA2D05" w:rsidRDefault="00181073" w:rsidP="00802574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b/>
                      <w:bCs/>
                      <w:color w:val="auto"/>
                      <w:sz w:val="24"/>
                      <w:szCs w:val="24"/>
                      <w:lang w:val="en-CA"/>
                    </w:rPr>
                  </w:pPr>
                  <w:r w:rsidRPr="00BA2D05">
                    <w:rPr>
                      <w:rFonts w:ascii="Arial" w:hAnsi="Arial" w:cs="Arial"/>
                      <w:b/>
                      <w:bCs/>
                      <w:color w:val="auto"/>
                      <w:sz w:val="24"/>
                      <w:szCs w:val="24"/>
                      <w:lang w:val="en"/>
                    </w:rPr>
                    <w:t>Events</w:t>
                  </w:r>
                </w:p>
                <w:p w14:paraId="761988F9" w14:textId="01AD5B48" w:rsidR="00181073" w:rsidRPr="00BA2D05" w:rsidRDefault="00181073" w:rsidP="00802574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color w:val="auto"/>
                      <w:sz w:val="24"/>
                      <w:szCs w:val="24"/>
                      <w:lang w:val="en-CA"/>
                    </w:rPr>
                  </w:pPr>
                  <w:r w:rsidRPr="00BA2D05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 xml:space="preserve">Networking events (luncheons), </w:t>
                  </w:r>
                  <w:r w:rsidR="00BA2D05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>barbeques</w:t>
                  </w:r>
                  <w:r w:rsidRPr="00BA2D05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 xml:space="preserve">, sugar shacks, the </w:t>
                  </w:r>
                  <w:r w:rsidR="002656FA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>Christmas</w:t>
                  </w:r>
                  <w:r w:rsidRPr="00BA2D05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 xml:space="preserve"> banquet and more.  </w:t>
                  </w:r>
                  <w:r w:rsidR="00251307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 xml:space="preserve">These events </w:t>
                  </w:r>
                  <w:r w:rsidR="00BA2D05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>are</w:t>
                  </w:r>
                  <w:r w:rsidRPr="00BA2D05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 xml:space="preserve"> offered in </w:t>
                  </w:r>
                  <w:r w:rsidR="00251307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>collaboration</w:t>
                  </w:r>
                  <w:r w:rsidRPr="00BA2D05">
                    <w:rPr>
                      <w:rFonts w:ascii="Arial" w:hAnsi="Arial" w:cs="Arial"/>
                      <w:color w:val="auto"/>
                      <w:sz w:val="24"/>
                      <w:szCs w:val="24"/>
                      <w:lang w:val="en"/>
                    </w:rPr>
                    <w:t xml:space="preserve"> with our partners.</w:t>
                  </w:r>
                </w:p>
                <w:p w14:paraId="7CC45F8A" w14:textId="77777777" w:rsidR="00181073" w:rsidRPr="00BA2D05" w:rsidRDefault="00181073" w:rsidP="00802574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i/>
                      <w:iCs/>
                      <w:color w:val="4F8797" w:themeColor="accent4"/>
                      <w:sz w:val="24"/>
                      <w:szCs w:val="24"/>
                      <w:lang w:val="en-CA"/>
                    </w:rPr>
                  </w:pPr>
                </w:p>
                <w:p w14:paraId="14922786" w14:textId="3D744917" w:rsidR="00181073" w:rsidRPr="000C41F0" w:rsidRDefault="00181073" w:rsidP="00802574">
                  <w:pPr>
                    <w:rPr>
                      <w:rFonts w:ascii="Arial" w:hAnsi="Arial" w:cs="Arial"/>
                      <w:b/>
                      <w:bCs/>
                      <w:color w:val="0070C0"/>
                      <w:sz w:val="24"/>
                      <w:szCs w:val="24"/>
                    </w:rPr>
                  </w:pPr>
                  <w:r w:rsidRPr="000C41F0">
                    <w:rPr>
                      <w:rFonts w:ascii="Arial" w:hAnsi="Arial" w:cs="Arial"/>
                      <w:b/>
                      <w:bCs/>
                      <w:color w:val="0070C0"/>
                      <w:sz w:val="24"/>
                      <w:szCs w:val="24"/>
                    </w:rPr>
                    <w:t xml:space="preserve">Contact </w:t>
                  </w:r>
                  <w:r w:rsidR="008354E0" w:rsidRPr="000C41F0">
                    <w:rPr>
                      <w:rFonts w:ascii="Arial" w:hAnsi="Arial" w:cs="Arial"/>
                      <w:b/>
                      <w:bCs/>
                      <w:color w:val="0070C0"/>
                      <w:sz w:val="24"/>
                      <w:szCs w:val="24"/>
                    </w:rPr>
                    <w:t>us</w:t>
                  </w:r>
                </w:p>
                <w:p w14:paraId="4602F2DB" w14:textId="77777777" w:rsidR="00181073" w:rsidRPr="00BA2D05" w:rsidRDefault="00181073" w:rsidP="00802574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fr-CA"/>
                    </w:rPr>
                  </w:pPr>
                  <w:r w:rsidRPr="00BA2D05">
                    <w:rPr>
                      <w:rFonts w:ascii="Arial" w:hAnsi="Arial" w:cs="Arial"/>
                      <w:sz w:val="24"/>
                      <w:szCs w:val="24"/>
                      <w:lang w:val="fr-CA"/>
                    </w:rPr>
                    <w:t xml:space="preserve">115-331 Boul de la Cité-des-Jeunes, </w:t>
                  </w:r>
                </w:p>
                <w:p w14:paraId="7A2B97B8" w14:textId="77777777" w:rsidR="00181073" w:rsidRPr="00BA2D05" w:rsidRDefault="00181073" w:rsidP="00802574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fr-CA"/>
                    </w:rPr>
                  </w:pPr>
                  <w:r w:rsidRPr="00BA2D05">
                    <w:rPr>
                      <w:rFonts w:ascii="Arial" w:hAnsi="Arial" w:cs="Arial"/>
                      <w:sz w:val="24"/>
                      <w:szCs w:val="24"/>
                      <w:lang w:val="fr-CA"/>
                    </w:rPr>
                    <w:t>Gatineau, QC Canada, J8Y 6T3</w:t>
                  </w:r>
                </w:p>
                <w:p w14:paraId="756857B7" w14:textId="56A4FE55" w:rsidR="00181073" w:rsidRPr="00BA2D05" w:rsidRDefault="00EC0614" w:rsidP="00802574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/>
                    </w:rPr>
                    <w:t xml:space="preserve">819-776-4128 / </w:t>
                  </w:r>
                  <w:r w:rsidR="00181073" w:rsidRPr="00BA2D05">
                    <w:rPr>
                      <w:rFonts w:ascii="Arial" w:hAnsi="Arial" w:cs="Arial"/>
                      <w:sz w:val="24"/>
                      <w:szCs w:val="24"/>
                      <w:lang w:val="fr-CA"/>
                    </w:rPr>
                    <w:t>1-888-776-4128</w:t>
                  </w:r>
                </w:p>
                <w:p w14:paraId="3EF9FAA5" w14:textId="77777777" w:rsidR="00181073" w:rsidRPr="00BA2D05" w:rsidRDefault="00181073" w:rsidP="00802574">
                  <w:pPr>
                    <w:spacing w:after="0" w:line="240" w:lineRule="auto"/>
                    <w:rPr>
                      <w:rFonts w:ascii="Arial" w:hAnsi="Arial" w:cs="Arial"/>
                      <w:color w:val="ADC35D"/>
                      <w:sz w:val="24"/>
                      <w:szCs w:val="24"/>
                      <w:lang w:val="fr-CA"/>
                    </w:rPr>
                  </w:pPr>
                  <w:hyperlink r:id="rId12" w:history="1">
                    <w:r w:rsidRPr="00BA2D05">
                      <w:rPr>
                        <w:rStyle w:val="Lienhypertexte"/>
                        <w:rFonts w:ascii="Arial" w:hAnsi="Arial" w:cs="Arial"/>
                        <w:color w:val="ADC35D"/>
                        <w:sz w:val="24"/>
                        <w:szCs w:val="24"/>
                        <w:lang w:val="en"/>
                      </w:rPr>
                      <w:t>admin@anrf-outaouais.ca</w:t>
                    </w:r>
                  </w:hyperlink>
                </w:p>
                <w:p w14:paraId="17116CD4" w14:textId="77777777" w:rsidR="00181073" w:rsidRPr="00BA2D05" w:rsidRDefault="00181073" w:rsidP="00802574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fr-CA"/>
                    </w:rPr>
                  </w:pPr>
                </w:p>
                <w:p w14:paraId="1288AF2D" w14:textId="77777777" w:rsidR="00181073" w:rsidRPr="00BA2D05" w:rsidRDefault="00181073" w:rsidP="00802574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fr-CA"/>
                    </w:rPr>
                  </w:pPr>
                </w:p>
              </w:tc>
            </w:tr>
          </w:tbl>
          <w:p w14:paraId="5AE5EB91" w14:textId="77777777" w:rsidR="00181073" w:rsidRPr="00CA444C" w:rsidRDefault="00181073" w:rsidP="00802574">
            <w:pPr>
              <w:rPr>
                <w:lang w:val="fr-CA"/>
              </w:rPr>
            </w:pPr>
          </w:p>
        </w:tc>
      </w:tr>
      <w:tr w:rsidR="00181073" w:rsidRPr="006C1729" w14:paraId="2E58F306" w14:textId="77777777" w:rsidTr="00396731">
        <w:trPr>
          <w:trHeight w:hRule="exact" w:val="504"/>
        </w:trPr>
        <w:tc>
          <w:tcPr>
            <w:tcW w:w="6240" w:type="dxa"/>
            <w:vAlign w:val="bottom"/>
          </w:tcPr>
          <w:p w14:paraId="0AB2A05F" w14:textId="77777777" w:rsidR="00181073" w:rsidRPr="00CA444C" w:rsidRDefault="00181073" w:rsidP="00802574">
            <w:pPr>
              <w:pStyle w:val="Sansinterligne"/>
              <w:rPr>
                <w:rStyle w:val="Numrodepage"/>
                <w:lang w:val="fr-CA"/>
              </w:rPr>
            </w:pPr>
          </w:p>
        </w:tc>
        <w:tc>
          <w:tcPr>
            <w:tcW w:w="564" w:type="dxa"/>
            <w:vAlign w:val="bottom"/>
          </w:tcPr>
          <w:p w14:paraId="01BF074D" w14:textId="77777777" w:rsidR="00181073" w:rsidRPr="00CA444C" w:rsidRDefault="00181073" w:rsidP="00802574">
            <w:pPr>
              <w:pStyle w:val="Sansinterligne"/>
              <w:rPr>
                <w:lang w:val="fr-CA"/>
              </w:rPr>
            </w:pPr>
          </w:p>
        </w:tc>
        <w:tc>
          <w:tcPr>
            <w:tcW w:w="115" w:type="dxa"/>
            <w:vAlign w:val="bottom"/>
          </w:tcPr>
          <w:p w14:paraId="1887BD96" w14:textId="77777777" w:rsidR="00181073" w:rsidRPr="00CA444C" w:rsidRDefault="00181073" w:rsidP="00802574">
            <w:pPr>
              <w:pStyle w:val="Sansinterligne"/>
              <w:rPr>
                <w:lang w:val="fr-CA"/>
              </w:rPr>
            </w:pPr>
          </w:p>
        </w:tc>
        <w:tc>
          <w:tcPr>
            <w:tcW w:w="7193" w:type="dxa"/>
            <w:vAlign w:val="bottom"/>
          </w:tcPr>
          <w:p w14:paraId="2A80E835" w14:textId="77777777" w:rsidR="00181073" w:rsidRPr="0017782C" w:rsidRDefault="00181073" w:rsidP="00802574">
            <w:pPr>
              <w:pStyle w:val="Sansinterligne"/>
              <w:jc w:val="right"/>
              <w:rPr>
                <w:rStyle w:val="Numrodepage"/>
                <w:lang w:val="fr-CA"/>
              </w:rPr>
            </w:pPr>
          </w:p>
        </w:tc>
      </w:tr>
    </w:tbl>
    <w:p w14:paraId="1682084A" w14:textId="5DEA01AC" w:rsidR="009D2335" w:rsidRPr="0017782C" w:rsidRDefault="009D2335">
      <w:pPr>
        <w:pStyle w:val="Sansinterligne"/>
        <w:rPr>
          <w:lang w:val="fr-CA"/>
        </w:rPr>
      </w:pPr>
    </w:p>
    <w:sectPr w:rsidR="009D2335" w:rsidRPr="0017782C">
      <w:pgSz w:w="15840" w:h="12240" w:orient="landscape"/>
      <w:pgMar w:top="1224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8E7242"/>
    <w:lvl w:ilvl="0">
      <w:start w:val="1"/>
      <w:numFmt w:val="bullet"/>
      <w:pStyle w:val="Listepuces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</w:abstractNum>
  <w:abstractNum w:abstractNumId="1" w15:restartNumberingAfterBreak="0">
    <w:nsid w:val="05DB47C5"/>
    <w:multiLevelType w:val="hybridMultilevel"/>
    <w:tmpl w:val="3C2EFC2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DC016B"/>
    <w:multiLevelType w:val="hybridMultilevel"/>
    <w:tmpl w:val="46A47D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D95FCF"/>
    <w:multiLevelType w:val="hybridMultilevel"/>
    <w:tmpl w:val="C41270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469C9"/>
    <w:multiLevelType w:val="multilevel"/>
    <w:tmpl w:val="28EC52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4F29EC"/>
    <w:multiLevelType w:val="hybridMultilevel"/>
    <w:tmpl w:val="F88224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5121A4"/>
    <w:multiLevelType w:val="hybridMultilevel"/>
    <w:tmpl w:val="85DCAE4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5362B3"/>
    <w:multiLevelType w:val="hybridMultilevel"/>
    <w:tmpl w:val="FDD0AA98"/>
    <w:lvl w:ilvl="0" w:tplc="2A322E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335080">
    <w:abstractNumId w:val="0"/>
  </w:num>
  <w:num w:numId="2" w16cid:durableId="1374815339">
    <w:abstractNumId w:val="0"/>
    <w:lvlOverride w:ilvl="0">
      <w:startOverride w:val="1"/>
    </w:lvlOverride>
  </w:num>
  <w:num w:numId="3" w16cid:durableId="596913249">
    <w:abstractNumId w:val="7"/>
  </w:num>
  <w:num w:numId="4" w16cid:durableId="114956576">
    <w:abstractNumId w:val="3"/>
  </w:num>
  <w:num w:numId="5" w16cid:durableId="1021249465">
    <w:abstractNumId w:val="6"/>
  </w:num>
  <w:num w:numId="6" w16cid:durableId="1490517544">
    <w:abstractNumId w:val="2"/>
  </w:num>
  <w:num w:numId="7" w16cid:durableId="6489177">
    <w:abstractNumId w:val="4"/>
  </w:num>
  <w:num w:numId="8" w16cid:durableId="284971303">
    <w:abstractNumId w:val="1"/>
  </w:num>
  <w:num w:numId="9" w16cid:durableId="1586723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0"/>
    <w:rsid w:val="00014ABB"/>
    <w:rsid w:val="00035B2F"/>
    <w:rsid w:val="00063B1F"/>
    <w:rsid w:val="00071196"/>
    <w:rsid w:val="0007376D"/>
    <w:rsid w:val="00085F62"/>
    <w:rsid w:val="00095568"/>
    <w:rsid w:val="000B0704"/>
    <w:rsid w:val="000B10B2"/>
    <w:rsid w:val="000B19BE"/>
    <w:rsid w:val="000C2AED"/>
    <w:rsid w:val="000C39F4"/>
    <w:rsid w:val="000C41F0"/>
    <w:rsid w:val="000C4D8B"/>
    <w:rsid w:val="000D07A2"/>
    <w:rsid w:val="000F7D84"/>
    <w:rsid w:val="00104999"/>
    <w:rsid w:val="00116346"/>
    <w:rsid w:val="00121DF8"/>
    <w:rsid w:val="00131CD5"/>
    <w:rsid w:val="001346D0"/>
    <w:rsid w:val="00137C90"/>
    <w:rsid w:val="00154B66"/>
    <w:rsid w:val="00162EF6"/>
    <w:rsid w:val="00171B4F"/>
    <w:rsid w:val="0017508E"/>
    <w:rsid w:val="0017782C"/>
    <w:rsid w:val="00180EA0"/>
    <w:rsid w:val="00181073"/>
    <w:rsid w:val="00192D22"/>
    <w:rsid w:val="00196BC9"/>
    <w:rsid w:val="001B05FD"/>
    <w:rsid w:val="001B394F"/>
    <w:rsid w:val="001C1B9B"/>
    <w:rsid w:val="001D1489"/>
    <w:rsid w:val="001E4389"/>
    <w:rsid w:val="001E6C51"/>
    <w:rsid w:val="001F069A"/>
    <w:rsid w:val="001F0DD8"/>
    <w:rsid w:val="002119BA"/>
    <w:rsid w:val="00215C87"/>
    <w:rsid w:val="00227B96"/>
    <w:rsid w:val="002400CD"/>
    <w:rsid w:val="00251307"/>
    <w:rsid w:val="002656FA"/>
    <w:rsid w:val="0027047F"/>
    <w:rsid w:val="0027375C"/>
    <w:rsid w:val="00274477"/>
    <w:rsid w:val="00276E36"/>
    <w:rsid w:val="00277B2F"/>
    <w:rsid w:val="0028280C"/>
    <w:rsid w:val="00290DF9"/>
    <w:rsid w:val="002A0456"/>
    <w:rsid w:val="002A490E"/>
    <w:rsid w:val="002B5EF7"/>
    <w:rsid w:val="002D3FA4"/>
    <w:rsid w:val="002F46CB"/>
    <w:rsid w:val="002F756F"/>
    <w:rsid w:val="0030292F"/>
    <w:rsid w:val="00316BDA"/>
    <w:rsid w:val="003178C1"/>
    <w:rsid w:val="003200A5"/>
    <w:rsid w:val="00352D4D"/>
    <w:rsid w:val="00363198"/>
    <w:rsid w:val="003806DD"/>
    <w:rsid w:val="00394058"/>
    <w:rsid w:val="00396731"/>
    <w:rsid w:val="003A6D58"/>
    <w:rsid w:val="003B1041"/>
    <w:rsid w:val="003C15BA"/>
    <w:rsid w:val="003C3566"/>
    <w:rsid w:val="003D001B"/>
    <w:rsid w:val="003E12FE"/>
    <w:rsid w:val="003E23FA"/>
    <w:rsid w:val="003E2996"/>
    <w:rsid w:val="00402AA0"/>
    <w:rsid w:val="004041B4"/>
    <w:rsid w:val="00407C9C"/>
    <w:rsid w:val="0041196A"/>
    <w:rsid w:val="00414078"/>
    <w:rsid w:val="004174DE"/>
    <w:rsid w:val="00424804"/>
    <w:rsid w:val="00432593"/>
    <w:rsid w:val="004330C1"/>
    <w:rsid w:val="004353C2"/>
    <w:rsid w:val="00435DF2"/>
    <w:rsid w:val="0045766A"/>
    <w:rsid w:val="00466DAC"/>
    <w:rsid w:val="00466DB5"/>
    <w:rsid w:val="00477FEF"/>
    <w:rsid w:val="004A0CE1"/>
    <w:rsid w:val="004C22E3"/>
    <w:rsid w:val="004C2AF6"/>
    <w:rsid w:val="004C5F60"/>
    <w:rsid w:val="004D6FC2"/>
    <w:rsid w:val="004F0D2F"/>
    <w:rsid w:val="004F20B8"/>
    <w:rsid w:val="004F32A0"/>
    <w:rsid w:val="004F53A3"/>
    <w:rsid w:val="00502634"/>
    <w:rsid w:val="00503DCE"/>
    <w:rsid w:val="00505ACF"/>
    <w:rsid w:val="00521300"/>
    <w:rsid w:val="005215F3"/>
    <w:rsid w:val="0052282E"/>
    <w:rsid w:val="005455DC"/>
    <w:rsid w:val="00571AA8"/>
    <w:rsid w:val="0057522A"/>
    <w:rsid w:val="00585806"/>
    <w:rsid w:val="0059558B"/>
    <w:rsid w:val="005972F1"/>
    <w:rsid w:val="00597B63"/>
    <w:rsid w:val="005A0E2B"/>
    <w:rsid w:val="005A3444"/>
    <w:rsid w:val="005B3E78"/>
    <w:rsid w:val="005B5D2B"/>
    <w:rsid w:val="005C191C"/>
    <w:rsid w:val="005C2E64"/>
    <w:rsid w:val="005C3421"/>
    <w:rsid w:val="005D4A3D"/>
    <w:rsid w:val="005D7D63"/>
    <w:rsid w:val="005E07C9"/>
    <w:rsid w:val="005E1851"/>
    <w:rsid w:val="005E5793"/>
    <w:rsid w:val="005F3725"/>
    <w:rsid w:val="005F580E"/>
    <w:rsid w:val="005F5939"/>
    <w:rsid w:val="005F6C33"/>
    <w:rsid w:val="00605020"/>
    <w:rsid w:val="0065181E"/>
    <w:rsid w:val="00656DB0"/>
    <w:rsid w:val="00663E84"/>
    <w:rsid w:val="006A0EAB"/>
    <w:rsid w:val="006C1729"/>
    <w:rsid w:val="006C6DD8"/>
    <w:rsid w:val="006D7F5B"/>
    <w:rsid w:val="006F05F3"/>
    <w:rsid w:val="006F53A4"/>
    <w:rsid w:val="006F71D8"/>
    <w:rsid w:val="007008B8"/>
    <w:rsid w:val="00711B9D"/>
    <w:rsid w:val="00720515"/>
    <w:rsid w:val="0072779C"/>
    <w:rsid w:val="00733AE5"/>
    <w:rsid w:val="007409AE"/>
    <w:rsid w:val="0074684F"/>
    <w:rsid w:val="00747E23"/>
    <w:rsid w:val="00763EAE"/>
    <w:rsid w:val="00765F00"/>
    <w:rsid w:val="0077530E"/>
    <w:rsid w:val="00786045"/>
    <w:rsid w:val="0079384D"/>
    <w:rsid w:val="007967D5"/>
    <w:rsid w:val="007B3408"/>
    <w:rsid w:val="00810700"/>
    <w:rsid w:val="0081586D"/>
    <w:rsid w:val="00821EA4"/>
    <w:rsid w:val="008223BE"/>
    <w:rsid w:val="008354E0"/>
    <w:rsid w:val="00836F59"/>
    <w:rsid w:val="008416C8"/>
    <w:rsid w:val="00841832"/>
    <w:rsid w:val="008569D7"/>
    <w:rsid w:val="00863B9A"/>
    <w:rsid w:val="00863E6B"/>
    <w:rsid w:val="00892801"/>
    <w:rsid w:val="008B30E6"/>
    <w:rsid w:val="008C7381"/>
    <w:rsid w:val="008D1BB1"/>
    <w:rsid w:val="008F09CA"/>
    <w:rsid w:val="008F1B8D"/>
    <w:rsid w:val="008F3B8E"/>
    <w:rsid w:val="00907AE1"/>
    <w:rsid w:val="009277BC"/>
    <w:rsid w:val="00927BE2"/>
    <w:rsid w:val="00935F9A"/>
    <w:rsid w:val="009375FD"/>
    <w:rsid w:val="00940A9E"/>
    <w:rsid w:val="00953388"/>
    <w:rsid w:val="00955AFB"/>
    <w:rsid w:val="009569F3"/>
    <w:rsid w:val="00957CBB"/>
    <w:rsid w:val="00960BDB"/>
    <w:rsid w:val="00962D6F"/>
    <w:rsid w:val="00964DF5"/>
    <w:rsid w:val="00972D04"/>
    <w:rsid w:val="00972D15"/>
    <w:rsid w:val="009969E5"/>
    <w:rsid w:val="009A4CBF"/>
    <w:rsid w:val="009A5C95"/>
    <w:rsid w:val="009A766E"/>
    <w:rsid w:val="009B0A5B"/>
    <w:rsid w:val="009B0F92"/>
    <w:rsid w:val="009C10CC"/>
    <w:rsid w:val="009D2335"/>
    <w:rsid w:val="009D30DC"/>
    <w:rsid w:val="009E17BB"/>
    <w:rsid w:val="009E74F4"/>
    <w:rsid w:val="009F654E"/>
    <w:rsid w:val="009F6959"/>
    <w:rsid w:val="00A01E2C"/>
    <w:rsid w:val="00A21627"/>
    <w:rsid w:val="00A307E9"/>
    <w:rsid w:val="00A326AF"/>
    <w:rsid w:val="00A32AB4"/>
    <w:rsid w:val="00A43F5F"/>
    <w:rsid w:val="00A4574D"/>
    <w:rsid w:val="00A5599F"/>
    <w:rsid w:val="00A62B42"/>
    <w:rsid w:val="00A64953"/>
    <w:rsid w:val="00A64C3E"/>
    <w:rsid w:val="00A667EF"/>
    <w:rsid w:val="00A74063"/>
    <w:rsid w:val="00A7454C"/>
    <w:rsid w:val="00A76BC5"/>
    <w:rsid w:val="00A777DC"/>
    <w:rsid w:val="00A82913"/>
    <w:rsid w:val="00AA77D6"/>
    <w:rsid w:val="00AB146C"/>
    <w:rsid w:val="00AB19A4"/>
    <w:rsid w:val="00AC6188"/>
    <w:rsid w:val="00AF3703"/>
    <w:rsid w:val="00B019B4"/>
    <w:rsid w:val="00B02A9C"/>
    <w:rsid w:val="00B05400"/>
    <w:rsid w:val="00B07993"/>
    <w:rsid w:val="00B1263E"/>
    <w:rsid w:val="00B1583B"/>
    <w:rsid w:val="00B17DB8"/>
    <w:rsid w:val="00B20B20"/>
    <w:rsid w:val="00B22032"/>
    <w:rsid w:val="00B334F1"/>
    <w:rsid w:val="00B339E3"/>
    <w:rsid w:val="00B442B1"/>
    <w:rsid w:val="00B601CD"/>
    <w:rsid w:val="00B64D46"/>
    <w:rsid w:val="00B6565C"/>
    <w:rsid w:val="00B82C18"/>
    <w:rsid w:val="00B90A81"/>
    <w:rsid w:val="00BA2D05"/>
    <w:rsid w:val="00BB3089"/>
    <w:rsid w:val="00BC4366"/>
    <w:rsid w:val="00BC4CBC"/>
    <w:rsid w:val="00BE001C"/>
    <w:rsid w:val="00BF2831"/>
    <w:rsid w:val="00C05659"/>
    <w:rsid w:val="00C22828"/>
    <w:rsid w:val="00C22C77"/>
    <w:rsid w:val="00C36964"/>
    <w:rsid w:val="00C5408A"/>
    <w:rsid w:val="00C62783"/>
    <w:rsid w:val="00C70BED"/>
    <w:rsid w:val="00C74901"/>
    <w:rsid w:val="00CA2699"/>
    <w:rsid w:val="00CA444C"/>
    <w:rsid w:val="00CA72F6"/>
    <w:rsid w:val="00CB4C19"/>
    <w:rsid w:val="00CB50E2"/>
    <w:rsid w:val="00CC135A"/>
    <w:rsid w:val="00CC2AAA"/>
    <w:rsid w:val="00CD08E0"/>
    <w:rsid w:val="00CD3D3E"/>
    <w:rsid w:val="00CD5CA4"/>
    <w:rsid w:val="00CD78C2"/>
    <w:rsid w:val="00CD7FC4"/>
    <w:rsid w:val="00CE16A9"/>
    <w:rsid w:val="00CE4783"/>
    <w:rsid w:val="00D012F1"/>
    <w:rsid w:val="00D07654"/>
    <w:rsid w:val="00D1124E"/>
    <w:rsid w:val="00D16C2E"/>
    <w:rsid w:val="00D24CCD"/>
    <w:rsid w:val="00D30773"/>
    <w:rsid w:val="00D33C8D"/>
    <w:rsid w:val="00D36641"/>
    <w:rsid w:val="00D511C5"/>
    <w:rsid w:val="00D54059"/>
    <w:rsid w:val="00D575D8"/>
    <w:rsid w:val="00D63AA9"/>
    <w:rsid w:val="00D807EB"/>
    <w:rsid w:val="00D81D73"/>
    <w:rsid w:val="00D84454"/>
    <w:rsid w:val="00D879CB"/>
    <w:rsid w:val="00DA4C5D"/>
    <w:rsid w:val="00DB2B39"/>
    <w:rsid w:val="00DB7409"/>
    <w:rsid w:val="00DC31BA"/>
    <w:rsid w:val="00DC3B7F"/>
    <w:rsid w:val="00DC664E"/>
    <w:rsid w:val="00DD6A8E"/>
    <w:rsid w:val="00DE4CD3"/>
    <w:rsid w:val="00DF7032"/>
    <w:rsid w:val="00E13313"/>
    <w:rsid w:val="00E136F1"/>
    <w:rsid w:val="00E14370"/>
    <w:rsid w:val="00E14E70"/>
    <w:rsid w:val="00E4515B"/>
    <w:rsid w:val="00E64DE1"/>
    <w:rsid w:val="00E679D0"/>
    <w:rsid w:val="00E67D2C"/>
    <w:rsid w:val="00E75620"/>
    <w:rsid w:val="00E822DB"/>
    <w:rsid w:val="00EA27D2"/>
    <w:rsid w:val="00EC0614"/>
    <w:rsid w:val="00EC6A96"/>
    <w:rsid w:val="00EE26E8"/>
    <w:rsid w:val="00EE2BE3"/>
    <w:rsid w:val="00EE2D99"/>
    <w:rsid w:val="00F0347E"/>
    <w:rsid w:val="00F050A7"/>
    <w:rsid w:val="00F06D8A"/>
    <w:rsid w:val="00F332CD"/>
    <w:rsid w:val="00F44BB1"/>
    <w:rsid w:val="00F61AC2"/>
    <w:rsid w:val="00F650E6"/>
    <w:rsid w:val="00F7674D"/>
    <w:rsid w:val="00F92697"/>
    <w:rsid w:val="00F940D4"/>
    <w:rsid w:val="00F961F8"/>
    <w:rsid w:val="00FA6FBC"/>
    <w:rsid w:val="00FB0DB8"/>
    <w:rsid w:val="00FB4C78"/>
    <w:rsid w:val="00FC7BA3"/>
    <w:rsid w:val="00FD3AFD"/>
    <w:rsid w:val="00FE190E"/>
    <w:rsid w:val="00FE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5B9B900"/>
  <w15:chartTrackingRefBased/>
  <w15:docId w15:val="{58F54697-C28E-45FF-83D0-730ECA99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 w:qFormat="1"/>
    <w:lsdException w:name="toc 2" w:semiHidden="1" w:uiPriority="1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073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after="480" w:line="240" w:lineRule="auto"/>
      <w:contextualSpacing/>
      <w:outlineLvl w:val="0"/>
    </w:pPr>
    <w:rPr>
      <w:rFonts w:asciiTheme="majorHAnsi" w:eastAsiaTheme="majorEastAsia" w:hAnsiTheme="majorHAnsi" w:cstheme="majorBidi"/>
      <w:sz w:val="58"/>
      <w:szCs w:val="5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63198"/>
    <w:pPr>
      <w:keepNext/>
      <w:keepLines/>
      <w:spacing w:before="480" w:after="120"/>
      <w:contextualSpacing/>
      <w:outlineLvl w:val="1"/>
    </w:pPr>
    <w:rPr>
      <w:rFonts w:asciiTheme="majorHAnsi" w:eastAsiaTheme="majorEastAsia" w:hAnsiTheme="majorHAnsi" w:cstheme="majorBidi"/>
      <w:b/>
      <w:bCs/>
      <w:color w:val="75540F" w:themeColor="accent1" w:themeShade="8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6319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b/>
      <w:bCs/>
      <w:color w:val="75540F" w:themeColor="accent1" w:themeShade="80"/>
    </w:rPr>
  </w:style>
  <w:style w:type="paragraph" w:styleId="Titre5">
    <w:name w:val="heading 5"/>
    <w:basedOn w:val="Normal"/>
    <w:next w:val="Normal"/>
    <w:link w:val="Titre5Car"/>
    <w:uiPriority w:val="9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customStyle="1" w:styleId="Photo">
    <w:name w:val="Photo"/>
    <w:basedOn w:val="Sansinterligne"/>
    <w:uiPriority w:val="12"/>
    <w:qFormat/>
    <w:pPr>
      <w:spacing w:before="100" w:after="100"/>
      <w:ind w:left="101" w:right="101"/>
      <w:jc w:val="center"/>
    </w:pPr>
    <w:rPr>
      <w:noProof/>
    </w:rPr>
  </w:style>
  <w:style w:type="paragraph" w:styleId="Titre">
    <w:name w:val="Title"/>
    <w:basedOn w:val="Normal"/>
    <w:link w:val="TitreCar"/>
    <w:uiPriority w:val="2"/>
    <w:qFormat/>
    <w:pPr>
      <w:spacing w:line="216" w:lineRule="auto"/>
      <w:contextualSpacing/>
    </w:pPr>
    <w:rPr>
      <w:rFonts w:asciiTheme="majorHAnsi" w:eastAsiaTheme="majorEastAsia" w:hAnsiTheme="majorHAnsi" w:cstheme="majorBidi"/>
      <w:kern w:val="28"/>
      <w:sz w:val="88"/>
      <w:szCs w:val="88"/>
    </w:rPr>
  </w:style>
  <w:style w:type="character" w:customStyle="1" w:styleId="TitreCar">
    <w:name w:val="Titre Car"/>
    <w:basedOn w:val="Policepardfaut"/>
    <w:link w:val="Titre"/>
    <w:uiPriority w:val="2"/>
    <w:rPr>
      <w:rFonts w:asciiTheme="majorHAnsi" w:eastAsiaTheme="majorEastAsia" w:hAnsiTheme="majorHAnsi" w:cstheme="majorBidi"/>
      <w:kern w:val="28"/>
      <w:sz w:val="88"/>
      <w:szCs w:val="88"/>
    </w:rPr>
  </w:style>
  <w:style w:type="paragraph" w:styleId="Sous-titre">
    <w:name w:val="Subtitle"/>
    <w:basedOn w:val="Normal"/>
    <w:next w:val="Normal"/>
    <w:link w:val="Sous-titreCar"/>
    <w:uiPriority w:val="3"/>
    <w:qFormat/>
    <w:pPr>
      <w:numPr>
        <w:ilvl w:val="1"/>
      </w:numPr>
      <w:spacing w:before="60" w:after="0" w:line="240" w:lineRule="auto"/>
    </w:pPr>
    <w:rPr>
      <w:b/>
      <w:bCs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3"/>
    <w:rPr>
      <w:b/>
      <w:bCs/>
      <w:sz w:val="22"/>
      <w:szCs w:val="22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363198"/>
    <w:rPr>
      <w:rFonts w:asciiTheme="majorHAnsi" w:eastAsiaTheme="majorEastAsia" w:hAnsiTheme="majorHAnsi" w:cstheme="majorBidi"/>
      <w:b/>
      <w:bCs/>
      <w:color w:val="75540F" w:themeColor="accent1" w:themeShade="80"/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Organization">
    <w:name w:val="Organization"/>
    <w:basedOn w:val="Normal"/>
    <w:uiPriority w:val="3"/>
    <w:qFormat/>
    <w:rsid w:val="00363198"/>
    <w:pPr>
      <w:spacing w:before="120" w:after="0" w:line="240" w:lineRule="auto"/>
      <w:contextualSpacing/>
    </w:pPr>
    <w:rPr>
      <w:b/>
      <w:bCs/>
      <w:caps/>
      <w:color w:val="75540F" w:themeColor="accent1" w:themeShade="80"/>
      <w:sz w:val="40"/>
      <w:szCs w:val="40"/>
    </w:rPr>
  </w:style>
  <w:style w:type="paragraph" w:styleId="Listepuces">
    <w:name w:val="List Bullet"/>
    <w:basedOn w:val="Normal"/>
    <w:uiPriority w:val="2"/>
    <w:unhideWhenUsed/>
    <w:qFormat/>
    <w:pPr>
      <w:numPr>
        <w:numId w:val="1"/>
      </w:numPr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sz w:val="58"/>
      <w:szCs w:val="58"/>
    </w:rPr>
  </w:style>
  <w:style w:type="character" w:customStyle="1" w:styleId="Titre4Car">
    <w:name w:val="Titre 4 Car"/>
    <w:basedOn w:val="Policepardfaut"/>
    <w:link w:val="Titre4"/>
    <w:uiPriority w:val="9"/>
    <w:rsid w:val="00363198"/>
    <w:rPr>
      <w:rFonts w:asciiTheme="majorHAnsi" w:eastAsiaTheme="majorEastAsia" w:hAnsiTheme="majorHAnsi" w:cstheme="majorBidi"/>
      <w:b/>
      <w:bCs/>
      <w:color w:val="75540F" w:themeColor="accent1" w:themeShade="80"/>
    </w:rPr>
  </w:style>
  <w:style w:type="paragraph" w:customStyle="1" w:styleId="ContactInfo">
    <w:name w:val="Contact Info"/>
    <w:basedOn w:val="Normal"/>
    <w:uiPriority w:val="4"/>
    <w:qFormat/>
    <w:pPr>
      <w:contextualSpacing/>
    </w:pPr>
  </w:style>
  <w:style w:type="paragraph" w:styleId="En-ttedetabledesmatires">
    <w:name w:val="TOC Heading"/>
    <w:basedOn w:val="Titre1"/>
    <w:next w:val="Normal"/>
    <w:uiPriority w:val="9"/>
    <w:unhideWhenUsed/>
    <w:qFormat/>
    <w:pPr>
      <w:outlineLvl w:val="9"/>
    </w:pPr>
  </w:style>
  <w:style w:type="paragraph" w:styleId="TM2">
    <w:name w:val="toc 2"/>
    <w:basedOn w:val="TM1"/>
    <w:next w:val="Normal"/>
    <w:autoRedefine/>
    <w:uiPriority w:val="10"/>
    <w:unhideWhenUsed/>
    <w:qFormat/>
    <w:pPr>
      <w:ind w:left="200"/>
    </w:pPr>
  </w:style>
  <w:style w:type="paragraph" w:styleId="TM1">
    <w:name w:val="toc 1"/>
    <w:basedOn w:val="Normal"/>
    <w:next w:val="Normal"/>
    <w:autoRedefine/>
    <w:uiPriority w:val="10"/>
    <w:unhideWhenUsed/>
    <w:qFormat/>
    <w:pPr>
      <w:tabs>
        <w:tab w:val="right" w:leader="dot" w:pos="6120"/>
      </w:tabs>
      <w:spacing w:after="100"/>
    </w:pPr>
  </w:style>
  <w:style w:type="character" w:customStyle="1" w:styleId="Titre5Car">
    <w:name w:val="Titre 5 Car"/>
    <w:basedOn w:val="Policepardfaut"/>
    <w:link w:val="Titre5"/>
    <w:uiPriority w:val="99"/>
    <w:semiHidden/>
    <w:rPr>
      <w:rFonts w:asciiTheme="majorHAnsi" w:eastAsiaTheme="majorEastAsia" w:hAnsiTheme="majorHAnsi" w:cstheme="majorBidi"/>
    </w:rPr>
  </w:style>
  <w:style w:type="character" w:customStyle="1" w:styleId="TOCNumbers">
    <w:name w:val="TOC Numbers"/>
    <w:basedOn w:val="Policepardfaut"/>
    <w:uiPriority w:val="11"/>
    <w:qFormat/>
    <w:rsid w:val="00363198"/>
    <w:rPr>
      <w:b/>
      <w:bCs/>
      <w:color w:val="75540F" w:themeColor="accent1" w:themeShade="80"/>
      <w:sz w:val="28"/>
      <w:szCs w:val="28"/>
    </w:rPr>
  </w:style>
  <w:style w:type="character" w:styleId="Numrodepage">
    <w:name w:val="page number"/>
    <w:basedOn w:val="Policepardfaut"/>
    <w:uiPriority w:val="12"/>
    <w:unhideWhenUsed/>
    <w:qFormat/>
    <w:rsid w:val="00363198"/>
    <w:rPr>
      <w:b/>
      <w:bCs/>
      <w:color w:val="75540F" w:themeColor="accent1" w:themeShade="80"/>
    </w:rPr>
  </w:style>
  <w:style w:type="paragraph" w:styleId="Citation">
    <w:name w:val="Quote"/>
    <w:basedOn w:val="Normal"/>
    <w:next w:val="Normal"/>
    <w:link w:val="CitationCar"/>
    <w:uiPriority w:val="2"/>
    <w:unhideWhenUsed/>
    <w:qFormat/>
    <w:pPr>
      <w:pBdr>
        <w:top w:val="single" w:sz="8" w:space="10" w:color="E3A625" w:themeColor="accent1"/>
        <w:left w:val="single" w:sz="8" w:space="14" w:color="FFFFFF" w:themeColor="background1"/>
        <w:bottom w:val="single" w:sz="8" w:space="10" w:color="E3A625" w:themeColor="accent1"/>
        <w:right w:val="single" w:sz="8" w:space="14" w:color="FFFFFF" w:themeColor="background1"/>
      </w:pBdr>
      <w:spacing w:before="280" w:after="280" w:line="264" w:lineRule="auto"/>
      <w:ind w:left="288" w:right="288"/>
    </w:pPr>
    <w:rPr>
      <w:i/>
      <w:iCs/>
      <w:color w:val="404040" w:themeColor="text1" w:themeTint="BF"/>
      <w:sz w:val="34"/>
      <w:szCs w:val="34"/>
    </w:rPr>
  </w:style>
  <w:style w:type="character" w:customStyle="1" w:styleId="CitationCar">
    <w:name w:val="Citation Car"/>
    <w:basedOn w:val="Policepardfaut"/>
    <w:link w:val="Citation"/>
    <w:uiPriority w:val="2"/>
    <w:rPr>
      <w:i/>
      <w:iCs/>
      <w:color w:val="404040" w:themeColor="text1" w:themeTint="BF"/>
      <w:sz w:val="34"/>
      <w:szCs w:val="34"/>
    </w:rPr>
  </w:style>
  <w:style w:type="table" w:customStyle="1" w:styleId="Calendar1">
    <w:name w:val="Calendar 1"/>
    <w:basedOn w:val="TableauNormal"/>
    <w:uiPriority w:val="99"/>
    <w:qFormat/>
    <w:pPr>
      <w:spacing w:after="0" w:line="240" w:lineRule="auto"/>
    </w:pPr>
    <w:rPr>
      <w:color w:val="auto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Lgende">
    <w:name w:val="caption"/>
    <w:basedOn w:val="Normal"/>
    <w:next w:val="Normal"/>
    <w:uiPriority w:val="35"/>
    <w:unhideWhenUsed/>
    <w:qFormat/>
    <w:pPr>
      <w:spacing w:before="40" w:after="40" w:line="264" w:lineRule="auto"/>
      <w:contextualSpacing/>
    </w:pPr>
    <w:rPr>
      <w:i/>
      <w:iCs/>
      <w:sz w:val="16"/>
      <w:szCs w:val="16"/>
    </w:rPr>
  </w:style>
  <w:style w:type="paragraph" w:styleId="Paragraphedeliste">
    <w:name w:val="List Paragraph"/>
    <w:basedOn w:val="Normal"/>
    <w:uiPriority w:val="34"/>
    <w:unhideWhenUsed/>
    <w:qFormat/>
    <w:rsid w:val="000B19B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32AB4"/>
    <w:rPr>
      <w:color w:val="4F8797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32AB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32AB4"/>
    <w:rPr>
      <w:color w:val="6D748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dmin@anrf-outaouais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federalretirees.ca/membership/preferred-partners/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ectrice%20adjointe\AppData\Roaming\Microsoft\Templates\Booklet.dotx" TargetMode="External"/></Relationships>
</file>

<file path=word/theme/theme1.xml><?xml version="1.0" encoding="utf-8"?>
<a:theme xmlns:a="http://schemas.openxmlformats.org/drawingml/2006/main" name="Office Theme">
  <a:themeElements>
    <a:clrScheme name="Booklet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E3A625"/>
      </a:accent1>
      <a:accent2>
        <a:srgbClr val="6D7483"/>
      </a:accent2>
      <a:accent3>
        <a:srgbClr val="D16349"/>
      </a:accent3>
      <a:accent4>
        <a:srgbClr val="4F8797"/>
      </a:accent4>
      <a:accent5>
        <a:srgbClr val="7F6C60"/>
      </a:accent5>
      <a:accent6>
        <a:srgbClr val="638865"/>
      </a:accent6>
      <a:hlink>
        <a:srgbClr val="4F8797"/>
      </a:hlink>
      <a:folHlink>
        <a:srgbClr val="6D7483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84667AC48C04486834B284D2DFC14" ma:contentTypeVersion="17" ma:contentTypeDescription="Crée un document." ma:contentTypeScope="" ma:versionID="2c3512f07a36b4d4c934caafecf5c22f">
  <xsd:schema xmlns:xsd="http://www.w3.org/2001/XMLSchema" xmlns:xs="http://www.w3.org/2001/XMLSchema" xmlns:p="http://schemas.microsoft.com/office/2006/metadata/properties" xmlns:ns2="016a3a7e-668d-4d38-93d5-0959be4a9b0a" xmlns:ns3="54d01fd4-9416-407f-a393-dd7baf16e475" targetNamespace="http://schemas.microsoft.com/office/2006/metadata/properties" ma:root="true" ma:fieldsID="23e883bb5278e56380d5dc2f6690c211" ns2:_="" ns3:_="">
    <xsd:import namespace="016a3a7e-668d-4d38-93d5-0959be4a9b0a"/>
    <xsd:import namespace="54d01fd4-9416-407f-a393-dd7baf16e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a3a7e-668d-4d38-93d5-0959be4a9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befc2dd3-b1c6-4e3a-bee9-7fd1957b78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01fd4-9416-407f-a393-dd7baf16e4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5c91d84-01cc-47be-9ee5-49caa749fb04}" ma:internalName="TaxCatchAll" ma:showField="CatchAllData" ma:web="54d01fd4-9416-407f-a393-dd7baf16e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MLASeventhEditionOfficeOnline.xsl" StyleName="MLA" Version="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a3a7e-668d-4d38-93d5-0959be4a9b0a">
      <Terms xmlns="http://schemas.microsoft.com/office/infopath/2007/PartnerControls"/>
    </lcf76f155ced4ddcb4097134ff3c332f>
    <TaxCatchAll xmlns="54d01fd4-9416-407f-a393-dd7baf16e47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49A1E3-64D8-4E43-A63B-09D13FB04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a3a7e-668d-4d38-93d5-0959be4a9b0a"/>
    <ds:schemaRef ds:uri="54d01fd4-9416-407f-a393-dd7baf16e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EA469F-68AC-4319-8169-937C612878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D43FFF-DB4D-48F9-9B06-D3ECC1826E47}">
  <ds:schemaRefs>
    <ds:schemaRef ds:uri="http://schemas.microsoft.com/office/2006/metadata/properties"/>
    <ds:schemaRef ds:uri="http://schemas.microsoft.com/office/infopath/2007/PartnerControls"/>
    <ds:schemaRef ds:uri="016a3a7e-668d-4d38-93d5-0959be4a9b0a"/>
    <ds:schemaRef ds:uri="54d01fd4-9416-407f-a393-dd7baf16e475"/>
  </ds:schemaRefs>
</ds:datastoreItem>
</file>

<file path=customXml/itemProps5.xml><?xml version="1.0" encoding="utf-8"?>
<ds:datastoreItem xmlns:ds="http://schemas.openxmlformats.org/officeDocument/2006/customXml" ds:itemID="{836A54CB-E636-4CD6-AABD-D74A8D1D3F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Booklet</Template>
  <TotalTime>34</TotalTime>
  <Pages>2</Pages>
  <Words>631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ANRF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Directrice adjointe</dc:creator>
  <cp:keywords/>
  <dc:description/>
  <cp:lastModifiedBy>ANRF-Outaouais</cp:lastModifiedBy>
  <cp:revision>33</cp:revision>
  <dcterms:created xsi:type="dcterms:W3CDTF">2023-09-06T17:59:00Z</dcterms:created>
  <dcterms:modified xsi:type="dcterms:W3CDTF">2026-06-17T19:32:00Z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0x010100B1B84667AC48C04486834B284D2DFC14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</Properties>
</file>